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jc w:val="center"/>
        <w:outlineLvl w:val="9"/>
        <w:rPr>
          <w:rFonts w:ascii="微软雅黑" w:hAnsi="微软雅黑" w:eastAsia="微软雅黑"/>
          <w:sz w:val="72"/>
          <w:szCs w:val="72"/>
        </w:rPr>
      </w:pPr>
      <w:r>
        <w:rPr>
          <w:rFonts w:hint="eastAsia" w:ascii="微软雅黑" w:hAnsi="微软雅黑" w:eastAsia="微软雅黑"/>
          <w:sz w:val="72"/>
          <w:szCs w:val="72"/>
        </w:rPr>
        <w:t>临汾市政府采购交易系统投标用户</w:t>
      </w:r>
    </w:p>
    <w:p>
      <w:pPr>
        <w:spacing w:line="480" w:lineRule="auto"/>
        <w:jc w:val="center"/>
        <w:outlineLvl w:val="9"/>
        <w:rPr>
          <w:rFonts w:ascii="微软雅黑" w:hAnsi="微软雅黑" w:eastAsia="微软雅黑"/>
          <w:sz w:val="72"/>
          <w:szCs w:val="72"/>
        </w:rPr>
      </w:pPr>
      <w:r>
        <w:rPr>
          <w:rFonts w:hint="eastAsia" w:ascii="微软雅黑" w:hAnsi="微软雅黑" w:eastAsia="微软雅黑"/>
          <w:sz w:val="72"/>
          <w:szCs w:val="72"/>
        </w:rPr>
        <w:t>操作流程（资格后审）</w:t>
      </w: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  <w:sectPr>
          <w:headerReference r:id="rId3" w:type="default"/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52"/>
          <w:szCs w:val="52"/>
          <w:lang w:val="en-US" w:eastAsia="zh-CN" w:bidi="ar-SA"/>
        </w:rPr>
        <w:id w:val="147465122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52"/>
              <w:szCs w:val="52"/>
            </w:rPr>
          </w:pPr>
          <w:r>
            <w:rPr>
              <w:rFonts w:ascii="宋体" w:hAnsi="宋体" w:eastAsia="宋体"/>
              <w:sz w:val="52"/>
              <w:szCs w:val="52"/>
            </w:rPr>
            <w:t>目录</w:t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TOC \o "1-3" \h \u </w:instrText>
          </w:r>
          <w:r>
            <w:rPr>
              <w:sz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_Toc23969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操作流程图：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_Toc23969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_Toc24986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步骤一、办理证书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_Toc24986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_Toc15326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步骤二、登录投标系统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_Toc15326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_Toc8248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步骤三、下载采购文件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_Toc8248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_Toc26789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步骤四、缴纳保证金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_Toc26789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_Toc542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步骤五、递交电子版加密投标文件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_Toc542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_Toc9190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步骤六、标书解密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_Toc9190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_Toc24741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步骤七、参加开标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_Toc24741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_Toc15895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步骤八、二轮报价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_Toc15895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_Toc15586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步骤九、评标澄清问题答复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_Toc15586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3958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_Toc17542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</w:rPr>
            <w:t>步骤十、缴纳错误的保证金退还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_Toc17542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480" w:lineRule="auto"/>
            <w:rPr>
              <w:rFonts w:ascii="Calibri" w:hAnsi="Calibri" w:eastAsia="宋体" w:cs="Times New Roman"/>
              <w:kern w:val="2"/>
              <w:sz w:val="21"/>
              <w:szCs w:val="24"/>
              <w:lang w:val="en-US" w:eastAsia="zh-CN" w:bidi="ar-SA"/>
            </w:rPr>
            <w:sectPr>
              <w:pgSz w:w="16838" w:h="11906" w:orient="landscape"/>
              <w:pgMar w:top="1800" w:right="1440" w:bottom="1800" w:left="144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  <w:bookmarkStart w:id="11" w:name="_GoBack"/>
          <w:bookmarkEnd w:id="11"/>
        </w:p>
      </w:sdtContent>
    </w:sdt>
    <w:p>
      <w:pPr>
        <w:spacing w:line="480" w:lineRule="auto"/>
        <w:rPr>
          <w:sz w:val="24"/>
        </w:rPr>
      </w:pPr>
    </w:p>
    <w:p>
      <w:pPr>
        <w:spacing w:line="480" w:lineRule="auto"/>
        <w:outlineLvl w:val="0"/>
        <w:rPr>
          <w:rFonts w:hint="default"/>
          <w:sz w:val="24"/>
          <w:lang w:val="en-US"/>
        </w:rPr>
      </w:pPr>
      <w:bookmarkStart w:id="0" w:name="_Toc23969"/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283845</wp:posOffset>
                </wp:positionV>
                <wp:extent cx="992505" cy="1579880"/>
                <wp:effectExtent l="6350" t="6350" r="10795" b="1397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15798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办理数字证书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和注册主体库信息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8pt;margin-top:22.35pt;height:124.4pt;width:78.15pt;z-index:251705344;v-text-anchor:middle;mso-width-relative:page;mso-height-relative:page;" fillcolor="#5B9BD5" filled="t" stroked="t" coordsize="21600,21600" arcsize="0.166666666666667" o:gfxdata="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4ZWGx1gAAAAgBAAAPAAAAAAAAAAEAIAAAACIAAABkcnMvZG93bnJldi54bWxQ&#10;SwECFAAUAAAACACHTuJAJkZeMqQCAAA7BQAADgAAAAAAAAABACAAAAAlAQAAZHJzL2Uyb0RvYy54&#10;bWxQSwUGAAAAAAYABgBZAQAAOwYAAAAA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办理数字证书</w:t>
                      </w: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和注册主体库信息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sz w:val="24"/>
          <w:lang w:val="en-US" w:eastAsia="zh-CN"/>
        </w:rPr>
        <w:t>操作流程图：</w:t>
      </w:r>
      <w:bookmarkEnd w:id="0"/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8030592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364490</wp:posOffset>
                </wp:positionV>
                <wp:extent cx="677545" cy="860425"/>
                <wp:effectExtent l="71120" t="0" r="0" b="0"/>
                <wp:wrapNone/>
                <wp:docPr id="9" name="虚尾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00">
                          <a:off x="0" y="0"/>
                          <a:ext cx="677545" cy="86042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3" type="#_x0000_t93" style="position:absolute;left:0pt;margin-left:98.75pt;margin-top:28.7pt;height:67.75pt;width:53.35pt;rotation:2031616f;z-index:258030592;v-text-anchor:middle;mso-width-relative:page;mso-height-relative:page;" fillcolor="#5B9BD5" filled="t" stroked="t" coordsize="21600,21600" o:gfxdata="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UZEoXbAAAACgEAAA8AAAAAAAAAAQAgAAAAIgAAAGRycy9kb3ducmV2&#10;LnhtbFBLAQIUABQAAAAIAIdO4kBw9UCspAIAAEMFAAAOAAAAAAAAAAEAIAAAACoBAABkcnMvZTJv&#10;RG9jLnhtbFBLBQYAAAAABgAGAFkBAABABgAAAAA=&#10;" adj="10800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480" w:lineRule="auto"/>
        <w:rPr>
          <w:sz w:val="24"/>
        </w:rPr>
      </w:pPr>
    </w:p>
    <w:p>
      <w:pPr>
        <w:spacing w:line="48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340995</wp:posOffset>
                </wp:positionV>
                <wp:extent cx="952500" cy="1559560"/>
                <wp:effectExtent l="0" t="0" r="19050" b="2159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5595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解密投标文件，</w:t>
                            </w:r>
                          </w:p>
                          <w:p>
                            <w:pPr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参加开标</w:t>
                            </w:r>
                          </w:p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57.75pt;margin-top:26.85pt;height:122.8pt;width:75pt;z-index:251659264;v-text-anchor:middle;mso-width-relative:page;mso-height-relative:page;" fillcolor="#5B9BD5" filled="t" stroked="t" coordsize="21600,21600" arcsize="0.166666666666667" o:gfxdata="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/i8MjNgAAAAMAQAADwAAAAAAAAABACAAAAAiAAAAZHJzL2Rvd25yZXYueG1s&#10;UEsBAhQAFAAAAAgAh07iQGOAT+mjAgAAOwUAAA4AAAAAAAAAAQAgAAAAJwEAAGRycy9lMm9Eb2Mu&#10;eG1sUEsFBgAAAAAGAAYAWQEAADwGAAAAAA==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解密投标文件，</w:t>
                      </w:r>
                    </w:p>
                    <w:p>
                      <w:pPr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参加开标</w:t>
                      </w:r>
                    </w:p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paragraph">
                  <wp:posOffset>268605</wp:posOffset>
                </wp:positionV>
                <wp:extent cx="1066800" cy="1622425"/>
                <wp:effectExtent l="6350" t="6350" r="12700" b="952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22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如有答疑，通过投标系统网上质疑提出答疑问题。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3.75pt;margin-top:21.15pt;height:127.75pt;width:84pt;z-index:251646976;v-text-anchor:middle;mso-width-relative:page;mso-height-relative:page;" fillcolor="#5B9BD5" filled="t" stroked="t" coordsize="21600,21600" arcsize="0.166666666666667" o:gfxdata="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XC+KHYAAAACgEAAA8AAAAAAAAAAQAgAAAAIgAAAGRycy9kb3ducmV2LnhtbFBL&#10;AQIUABQAAAAIAIdO4kAeLh0ToQIAADwFAAAOAAAAAAAAAAEAIAAAACcBAABkcnMvZTJvRG9jLnht&#10;bFBLBQYAAAAABgAGAFkBAAA6BgAAAAA=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如有答疑，通过投标系统网上质疑提出答疑问题。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291465</wp:posOffset>
                </wp:positionV>
                <wp:extent cx="781050" cy="1612265"/>
                <wp:effectExtent l="0" t="0" r="19050" b="26035"/>
                <wp:wrapNone/>
                <wp:docPr id="2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61226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下载采购文件及相关补遗附件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6" o:spid="_x0000_s1026" o:spt="2" style="position:absolute;left:0pt;margin-left:289.5pt;margin-top:22.95pt;height:126.95pt;width:61.5pt;z-index:251703296;v-text-anchor:middle;mso-width-relative:page;mso-height-relative:page;" fillcolor="#5B9BD5" filled="t" stroked="t" coordsize="21600,21600" arcsize="0.166666666666667" o:gfxdata="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IRph1LYAAAACgEAAA8AAAAAAAAAAQAgAAAAIgAAAGRycy9kb3ducmV2LnhtbFBL&#10;AQIUABQAAAAIAIdO4kBCbLp9oQIAADoFAAAOAAAAAAAAAAEAIAAAACcBAABkcnMvZTJvRG9jLnht&#10;bFBLBQYAAAAABgAGAFkBAAA6BgAAAAA=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下载采购文件及相关补遗附件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256540</wp:posOffset>
                </wp:positionV>
                <wp:extent cx="992505" cy="1612265"/>
                <wp:effectExtent l="6350" t="6350" r="10795" b="1968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161226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通过【投标人/供应商入口】进入临汾市工程建设交易系统</w:t>
                            </w:r>
                          </w:p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6.9pt;margin-top:20.2pt;height:126.95pt;width:78.15pt;z-index:251614208;v-text-anchor:middle;mso-width-relative:page;mso-height-relative:page;" fillcolor="#5B9BD5" filled="t" stroked="t" coordsize="21600,21600" arcsize="0.166666666666667" o:gfxdata="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gJrRB2AAAAAoBAAAPAAAAAAAAAAEAIAAAACIAAABkcnMvZG93bnJldi54bWxQ&#10;SwECFAAUAAAACACHTuJAAN2Q5aICAAA7BQAADgAAAAAAAAABACAAAAAnAQAAZHJzL2Uyb0RvYy54&#10;bWxQSwUGAAAAAAYABgBZAQAAOwYAAAAA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通过【投标人/供应商入口】进入临汾市工程建设交易系统</w:t>
                      </w:r>
                    </w:p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6886575</wp:posOffset>
                </wp:positionH>
                <wp:positionV relativeFrom="paragraph">
                  <wp:posOffset>339090</wp:posOffset>
                </wp:positionV>
                <wp:extent cx="792480" cy="1579880"/>
                <wp:effectExtent l="0" t="0" r="26670" b="2032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5798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缴纳保证金、网上递交电子版投标文件</w:t>
                            </w:r>
                          </w:p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2.25pt;margin-top:26.7pt;height:124.4pt;width:62.4pt;z-index:251628544;v-text-anchor:middle;mso-width-relative:page;mso-height-relative:page;" fillcolor="#5B9BD5" filled="t" stroked="t" coordsize="21600,21600" arcsize="0.166666666666667" o:gfxdata="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FrvH8tkAAAAMAQAADwAAAAAAAAABACAAAAAiAAAAZHJzL2Rvd25yZXYueG1s&#10;UEsBAhQAFAAAAAgAh07iQEZGsayiAgAAOwUAAA4AAAAAAAAAAQAgAAAAKAEAAGRycy9lMm9Eb2Mu&#10;eG1sUEsFBgAAAAAGAAYAWQEAADwGAAAAAA==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缴纳保证金、网上递交电子版投标文件</w:t>
                      </w:r>
                    </w:p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8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7671435</wp:posOffset>
                </wp:positionH>
                <wp:positionV relativeFrom="paragraph">
                  <wp:posOffset>352425</wp:posOffset>
                </wp:positionV>
                <wp:extent cx="677545" cy="860425"/>
                <wp:effectExtent l="6350" t="18415" r="20955" b="35560"/>
                <wp:wrapNone/>
                <wp:docPr id="17" name="虚尾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86042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3" type="#_x0000_t93" style="position:absolute;left:0pt;margin-left:604.05pt;margin-top:27.75pt;height:67.75pt;width:53.35pt;z-index:251693056;v-text-anchor:middle;mso-width-relative:page;mso-height-relative:page;" fillcolor="#5B9BD5" filled="t" stroked="t" coordsize="21600,21600" o:gfxdata="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B54o29cAAAAMAQAADwAAAAAAAAABACAAAAAiAAAAZHJzL2Rvd25yZXYueG1s&#10;UEsBAhQAFAAAAAgAh07iQG0xfSmkAgAAQgUAAA4AAAAAAAAAAQAgAAAAJgEAAGRycy9lMm9Eb2Mu&#10;eG1sUEsFBgAAAAAGAAYAWQEAADw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6202045</wp:posOffset>
                </wp:positionH>
                <wp:positionV relativeFrom="paragraph">
                  <wp:posOffset>276225</wp:posOffset>
                </wp:positionV>
                <wp:extent cx="677545" cy="860425"/>
                <wp:effectExtent l="6350" t="18415" r="20955" b="35560"/>
                <wp:wrapNone/>
                <wp:docPr id="16" name="虚尾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86042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3" type="#_x0000_t93" style="position:absolute;left:0pt;margin-left:488.35pt;margin-top:21.75pt;height:67.75pt;width:53.35pt;z-index:251681792;v-text-anchor:middle;mso-width-relative:page;mso-height-relative:page;" fillcolor="#5B9BD5" filled="t" stroked="t" coordsize="21600,21600" o:gfxdata="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wHj5jYAAAACwEAAA8AAAAAAAAAAQAgAAAAIgAAAGRycy9kb3ducmV2Lnht&#10;bFBLAQIUABQAAAAIAIdO4kBTzl0jpAIAAEIFAAAOAAAAAAAAAAEAIAAAACcBAABkcnMvZTJvRG9j&#10;LnhtbFBLBQYAAAAABgAGAFkBAAA9BgAAAAA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276225</wp:posOffset>
                </wp:positionV>
                <wp:extent cx="677545" cy="860425"/>
                <wp:effectExtent l="6350" t="18415" r="20955" b="35560"/>
                <wp:wrapNone/>
                <wp:docPr id="18" name="虚尾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86042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虚尾箭头 15" o:spid="_x0000_s1026" o:spt="93" type="#_x0000_t93" style="position:absolute;left:0pt;margin-left:351pt;margin-top:21.75pt;height:67.75pt;width:53.35pt;z-index:251708416;v-text-anchor:middle;mso-width-relative:page;mso-height-relative:page;" fillcolor="#5B9BD5" filled="t" stroked="t" coordsize="21600,21600" o:gfxdata="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h+Xv81wAAAAoBAAAPAAAAAAAAAAEAIAAAACIAAABkcnMvZG93bnJldi54&#10;bWxQSwECFAAUAAAACACHTuJAH4qHy6YCAABCBQAADgAAAAAAAAABACAAAAAmAQAAZHJzL2Uyb0Rv&#10;Yy54bWxQSwUGAAAAAAYABgBZAQAAPgYAAAAA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278130</wp:posOffset>
                </wp:positionV>
                <wp:extent cx="677545" cy="860425"/>
                <wp:effectExtent l="6350" t="18415" r="20955" b="35560"/>
                <wp:wrapNone/>
                <wp:docPr id="15" name="虚尾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86042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3" type="#_x0000_t93" style="position:absolute;left:0pt;margin-left:235.25pt;margin-top:21.9pt;height:67.75pt;width:53.35pt;z-index:251669504;v-text-anchor:middle;mso-width-relative:page;mso-height-relative:page;" fillcolor="#5B9BD5" filled="t" stroked="t" coordsize="21600,21600" o:gfxdata="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CRZf91gAAAAoBAAAPAAAAAAAAAAEAIAAAACIAAABkcnMvZG93bnJldi54bWxQ&#10;SwECFAAUAAAACACHTuJAEc88PaQCAABCBQAADgAAAAAAAAABACAAAAAlAQAAZHJzL2Uyb0RvYy54&#10;bWxQSwUGAAAAAAYABgBZAQAAOwYAAAAA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rPr>
          <w:sz w:val="24"/>
        </w:rPr>
      </w:pPr>
    </w:p>
    <w:p>
      <w:pPr>
        <w:widowControl/>
        <w:spacing w:line="480" w:lineRule="auto"/>
        <w:rPr>
          <w:rFonts w:ascii="宋体" w:hAnsi="宋体" w:cs="宋体"/>
          <w:sz w:val="24"/>
        </w:rPr>
      </w:pPr>
    </w:p>
    <w:p>
      <w:pPr>
        <w:widowControl/>
        <w:spacing w:line="480" w:lineRule="auto"/>
        <w:rPr>
          <w:rFonts w:ascii="宋体" w:hAnsi="宋体" w:cs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27305</wp:posOffset>
                </wp:positionV>
                <wp:extent cx="992505" cy="1569720"/>
                <wp:effectExtent l="6350" t="6350" r="10795" b="2413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156972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  <w:sz w:val="24"/>
                              </w:rPr>
                              <w:t>进入临汾市公共资源门户网站</w:t>
                            </w:r>
                          </w:p>
                          <w:p>
                            <w:pPr>
                              <w:widowControl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65pt;margin-top:2.15pt;height:123.6pt;width:78.15pt;z-index:251753472;v-text-anchor:middle;mso-width-relative:page;mso-height-relative:page;" fillcolor="#5B9BD5" filled="t" stroked="t" coordsize="21600,21600" arcsize="0.166666666666667" o:gfxdata="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M+oBy1QAAAAgBAAAPAAAAAAAAAAEAIAAAACIAAABkcnMvZG93bnJldi54bWxQ&#10;SwECFAAUAAAACACHTuJAtA90JqUCAAA7BQAADgAAAAAAAAABACAAAAAkAQAAZHJzL2Uyb0RvYy54&#10;bWxQSwUGAAAAAAYABgBZAQAAOwYAAAAA&#10;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  <w:sz w:val="24"/>
                        </w:rPr>
                        <w:t>进入临汾市公共资源门户网站</w:t>
                      </w:r>
                    </w:p>
                    <w:p>
                      <w:pPr>
                        <w:widowControl/>
                        <w:rPr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6099328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119380</wp:posOffset>
                </wp:positionV>
                <wp:extent cx="677545" cy="860425"/>
                <wp:effectExtent l="62865" t="0" r="2540" b="0"/>
                <wp:wrapNone/>
                <wp:docPr id="7" name="虚尾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000">
                          <a:off x="0" y="0"/>
                          <a:ext cx="677545" cy="86042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3" type="#_x0000_t93" style="position:absolute;left:0pt;margin-left:101.85pt;margin-top:9.4pt;height:67.75pt;width:53.35pt;rotation:-1376256f;z-index:256099328;v-text-anchor:middle;mso-width-relative:page;mso-height-relative:page;" fillcolor="#5B9BD5" filled="t" stroked="t" coordsize="21600,21600" o:gfxdata="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s6N+sdcAAAAKAQAADwAAAAAAAAABACAAAAAiAAAAZHJzL2Rvd25yZXYu&#10;eG1sUEsBAhQAFAAAAAgAh07iQB7M+5ynAgAARAUAAA4AAAAAAAAAAQAgAAAAJgEAAGRycy9lMm9E&#10;b2MueG1sUEsFBgAAAAAGAAYAWQEAAD8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spacing w:line="480" w:lineRule="auto"/>
        <w:rPr>
          <w:rFonts w:ascii="宋体" w:hAnsi="宋体" w:cs="宋体"/>
          <w:sz w:val="24"/>
        </w:rPr>
      </w:pPr>
    </w:p>
    <w:p>
      <w:pPr>
        <w:widowControl/>
        <w:spacing w:line="480" w:lineRule="auto"/>
        <w:rPr>
          <w:rFonts w:ascii="宋体" w:hAnsi="宋体" w:cs="宋体"/>
          <w:sz w:val="24"/>
        </w:rPr>
      </w:pPr>
    </w:p>
    <w:p>
      <w:pPr>
        <w:widowControl/>
        <w:spacing w:line="480" w:lineRule="auto"/>
        <w:outlineLvl w:val="9"/>
        <w:rPr>
          <w:rFonts w:ascii="宋体" w:hAnsi="宋体" w:cs="宋体"/>
          <w:sz w:val="24"/>
        </w:rPr>
      </w:pPr>
    </w:p>
    <w:p>
      <w:pPr>
        <w:widowControl/>
        <w:spacing w:line="480" w:lineRule="auto"/>
        <w:outlineLvl w:val="9"/>
        <w:rPr>
          <w:rFonts w:ascii="宋体" w:hAnsi="宋体" w:cs="宋体"/>
          <w:sz w:val="24"/>
        </w:rPr>
      </w:pPr>
    </w:p>
    <w:p>
      <w:pPr>
        <w:widowControl/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1" w:name="_Toc24986"/>
      <w:r>
        <w:rPr>
          <w:rFonts w:hint="eastAsia" w:ascii="宋体" w:hAnsi="宋体" w:cs="宋体"/>
          <w:b/>
          <w:color w:val="FF0000"/>
          <w:sz w:val="32"/>
          <w:szCs w:val="32"/>
        </w:rPr>
        <w:t>步骤一、办理证书</w:t>
      </w:r>
      <w:bookmarkEnd w:id="1"/>
    </w:p>
    <w:p>
      <w:pPr>
        <w:widowControl/>
        <w:ind w:firstLine="420"/>
        <w:rPr>
          <w:b/>
          <w:color w:val="000000"/>
          <w:sz w:val="24"/>
        </w:rPr>
      </w:pPr>
      <w:r>
        <w:rPr>
          <w:rFonts w:hint="eastAsia" w:ascii="宋体" w:hAnsi="宋体" w:cs="宋体"/>
          <w:sz w:val="24"/>
        </w:rPr>
        <w:t>办理CA数字证书和在山西省主体库</w:t>
      </w:r>
      <w:r>
        <w:rPr>
          <w:rFonts w:hint="eastAsia"/>
          <w:color w:val="000000"/>
          <w:sz w:val="24"/>
        </w:rPr>
        <w:t>注册主体库信息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2" w:name="_Toc15326"/>
      <w:r>
        <w:rPr>
          <w:rFonts w:hint="eastAsia" w:ascii="宋体" w:hAnsi="宋体" w:cs="宋体"/>
          <w:b/>
          <w:color w:val="FF0000"/>
          <w:sz w:val="32"/>
          <w:szCs w:val="32"/>
        </w:rPr>
        <w:t>步骤二、登录投标系统</w:t>
      </w:r>
      <w:bookmarkEnd w:id="2"/>
    </w:p>
    <w:p>
      <w:pPr>
        <w:pStyle w:val="12"/>
        <w:spacing w:line="480" w:lineRule="auto"/>
        <w:ind w:firstLine="480" w:firstLineChars="200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窗体顶端</w:t>
      </w:r>
    </w:p>
    <w:p>
      <w:pPr>
        <w:widowControl/>
        <w:spacing w:line="480" w:lineRule="auto"/>
        <w:ind w:left="150" w:firstLine="480" w:firstLineChars="200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1、点击门户网站首页中【投标人/供应商】进入“临汾市公共资源交易系统|投标”，选择“政府采购”进入投标系统。</w:t>
      </w:r>
    </w:p>
    <w:p>
      <w:pPr>
        <w:widowControl/>
        <w:spacing w:line="48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9559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0974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rPr>
          <w:rFonts w:ascii="宋体" w:hAnsi="宋体" w:cs="宋体"/>
          <w:sz w:val="24"/>
        </w:rPr>
      </w:pPr>
    </w:p>
    <w:p>
      <w:pPr>
        <w:widowControl/>
        <w:numPr>
          <w:ilvl w:val="0"/>
          <w:numId w:val="1"/>
        </w:numPr>
        <w:spacing w:line="480" w:lineRule="auto"/>
        <w:ind w:left="150"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在电脑插入办理的CA数字证书，点击“登录”进入系统。（如第一次登录系统，需点击“驱动下载”并安装，方可登录系统）</w:t>
      </w:r>
    </w:p>
    <w:p>
      <w:pPr>
        <w:widowControl/>
        <w:spacing w:line="48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098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480" w:lineRule="auto"/>
        <w:ind w:left="150"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下载驱动后，先关闭360、qq管家、毒霸等杀毒软件，关闭后双击驱动安装包安装驱动。</w:t>
      </w:r>
    </w:p>
    <w:p>
      <w:pPr>
        <w:widowControl/>
        <w:spacing w:line="480" w:lineRule="auto"/>
        <w:ind w:firstLine="354" w:firstLineChars="147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color w:val="FF0000"/>
          <w:sz w:val="24"/>
        </w:rPr>
        <w:t>注：</w:t>
      </w:r>
      <w:r>
        <w:rPr>
          <w:rFonts w:hint="eastAsia" w:ascii="宋体" w:hAnsi="宋体" w:cs="宋体"/>
          <w:sz w:val="24"/>
        </w:rPr>
        <w:t>如重新安装需卸载掉插件，再重新完整安装驱动。</w:t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3" w:name="_Toc8248"/>
      <w:r>
        <w:rPr>
          <w:rFonts w:hint="eastAsia" w:ascii="宋体" w:hAnsi="宋体" w:cs="宋体"/>
          <w:b/>
          <w:color w:val="FF0000"/>
          <w:sz w:val="32"/>
          <w:szCs w:val="32"/>
        </w:rPr>
        <w:t>步骤三、下载采购文件</w:t>
      </w:r>
      <w:bookmarkEnd w:id="3"/>
    </w:p>
    <w:p>
      <w:pPr>
        <w:pStyle w:val="18"/>
        <w:widowControl/>
        <w:spacing w:line="480" w:lineRule="auto"/>
        <w:ind w:left="1200" w:firstLine="0" w:firstLineChars="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资格后审项目，进入投标交易系统，点击【下载采购文件】栏，选择要投标的项目，在下载采购文件截止时间前，点击包件名称进入下载采购文件界面，获取采购文件；以及项目招标过程中发布的澄清补遗附件也是在【下载采购文件】下载相关文件和附件。</w:t>
      </w:r>
    </w:p>
    <w:p>
      <w:pPr>
        <w:widowControl/>
        <w:spacing w:line="480" w:lineRule="auto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t xml:space="preserve">   备注：1.下载采购文件目前无须缴纳费用。</w:t>
      </w:r>
    </w:p>
    <w:p>
      <w:pPr>
        <w:widowControl/>
        <w:spacing w:line="480" w:lineRule="auto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t xml:space="preserve">         2.投标单位必须使用CA证书登录投标系统下载采购文件投标才有效，否则投标无效。</w:t>
      </w:r>
    </w:p>
    <w:p>
      <w:pPr>
        <w:widowControl/>
        <w:spacing w:line="48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9946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9946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4" w:name="_Toc26789"/>
      <w:r>
        <w:rPr>
          <w:rFonts w:hint="eastAsia" w:ascii="宋体" w:hAnsi="宋体" w:cs="宋体"/>
          <w:b/>
          <w:color w:val="FF0000"/>
          <w:sz w:val="32"/>
          <w:szCs w:val="32"/>
        </w:rPr>
        <w:t>步骤四、缴纳保证金</w:t>
      </w:r>
      <w:bookmarkEnd w:id="4"/>
    </w:p>
    <w:p>
      <w:pPr>
        <w:spacing w:line="480" w:lineRule="auto"/>
        <w:ind w:firstLine="420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sz w:val="24"/>
        </w:rPr>
        <w:t>按照采购文件中要求缴纳保证金</w:t>
      </w:r>
      <w:r>
        <w:rPr>
          <w:rFonts w:hint="eastAsia" w:cs="宋体" w:asciiTheme="minorEastAsia" w:hAnsiTheme="minorEastAsia" w:eastAsiaTheme="minorEastAsia"/>
          <w:color w:val="FF0000"/>
          <w:sz w:val="24"/>
        </w:rPr>
        <w:t>（平台上须进行确认操作）</w:t>
      </w:r>
      <w:r>
        <w:rPr>
          <w:rFonts w:hint="eastAsia" w:cs="宋体" w:asciiTheme="minorEastAsia" w:hAnsiTheme="minorEastAsia" w:eastAsiaTheme="minorEastAsia"/>
          <w:sz w:val="24"/>
        </w:rPr>
        <w:t>。</w:t>
      </w:r>
    </w:p>
    <w:p>
      <w:pPr>
        <w:pStyle w:val="19"/>
        <w:snapToGrid w:val="0"/>
        <w:spacing w:line="360" w:lineRule="auto"/>
        <w:ind w:firstLine="480" w:firstLineChars="200"/>
        <w:textAlignment w:val="auto"/>
        <w:rPr>
          <w:rFonts w:cs="华文中宋" w:asciiTheme="minorEastAsia" w:hAnsiTheme="minorEastAsia" w:eastAsiaTheme="minorEastAsia"/>
          <w:sz w:val="24"/>
          <w:szCs w:val="24"/>
        </w:rPr>
      </w:pPr>
      <w:r>
        <w:rPr>
          <w:rFonts w:hint="eastAsia" w:cs="华文中宋" w:asciiTheme="minorEastAsia" w:hAnsiTheme="minorEastAsia" w:eastAsiaTheme="minorEastAsia"/>
          <w:sz w:val="24"/>
          <w:szCs w:val="24"/>
        </w:rPr>
        <w:t>供应商下载采购文件后，在【投标保证金】-【确认投标保证金】处选择所响应项目，点击【确认】，仔细阅读下方的《银行来款记录绑定说明》，核实有关信息及本单位的注册账户信息。核对无误后，供应商选择保证金专用账户信息中任意一家银行，在响应保证金缴纳截止时间前缴纳。</w:t>
      </w:r>
    </w:p>
    <w:p>
      <w:pPr>
        <w:pStyle w:val="19"/>
        <w:snapToGrid w:val="0"/>
        <w:spacing w:line="360" w:lineRule="auto"/>
        <w:ind w:firstLine="480" w:firstLineChars="200"/>
        <w:textAlignment w:val="auto"/>
        <w:rPr>
          <w:rFonts w:cs="华文中宋" w:asciiTheme="minorEastAsia" w:hAnsiTheme="minorEastAsia" w:eastAsiaTheme="minorEastAsia"/>
          <w:sz w:val="24"/>
          <w:szCs w:val="24"/>
        </w:rPr>
      </w:pPr>
      <w:r>
        <w:rPr>
          <w:rFonts w:hint="eastAsia" w:cs="华文中宋" w:asciiTheme="minorEastAsia" w:hAnsiTheme="minorEastAsia" w:eastAsiaTheme="minorEastAsia"/>
          <w:sz w:val="24"/>
          <w:szCs w:val="24"/>
        </w:rPr>
        <w:t>响应保证金必须从供应商的基本存款账户缴纳。交易系统将自动获取供应商在主体库注册的基本账户信息，缴纳响应保证金的帐户账号和名称，必须同供应商在主体库注册的基本账户信息完全一致，否则视为缴纳无效。</w:t>
      </w:r>
    </w:p>
    <w:p>
      <w:pPr>
        <w:pStyle w:val="19"/>
        <w:snapToGrid w:val="0"/>
        <w:spacing w:line="360" w:lineRule="auto"/>
        <w:ind w:firstLine="480" w:firstLineChars="200"/>
        <w:textAlignment w:val="auto"/>
        <w:rPr>
          <w:rFonts w:cs="华文中宋" w:asciiTheme="minorEastAsia" w:hAnsiTheme="minorEastAsia" w:eastAsiaTheme="minorEastAsia"/>
          <w:sz w:val="24"/>
          <w:szCs w:val="24"/>
        </w:rPr>
      </w:pPr>
      <w:r>
        <w:rPr>
          <w:rFonts w:hint="eastAsia" w:cs="华文中宋" w:asciiTheme="minorEastAsia" w:hAnsiTheme="minorEastAsia" w:eastAsiaTheme="minorEastAsia"/>
          <w:sz w:val="24"/>
          <w:szCs w:val="24"/>
        </w:rPr>
        <w:t>响应保证金缴纳后，供应商需在【投标保证金】-【确认投标保证金】界面确认有关信息并点击【确认】。确认成功后方可递交电子响应文件。</w:t>
      </w:r>
    </w:p>
    <w:p>
      <w:pPr>
        <w:pStyle w:val="19"/>
        <w:snapToGrid w:val="0"/>
        <w:spacing w:line="360" w:lineRule="auto"/>
        <w:ind w:firstLine="480" w:firstLineChars="200"/>
        <w:textAlignment w:val="auto"/>
        <w:rPr>
          <w:rFonts w:cs="华文中宋" w:asciiTheme="minorEastAsia" w:hAnsiTheme="minorEastAsia" w:eastAsiaTheme="minorEastAsia"/>
          <w:sz w:val="24"/>
          <w:szCs w:val="24"/>
        </w:rPr>
      </w:pPr>
      <w:r>
        <w:rPr>
          <w:rFonts w:hint="eastAsia" w:cs="华文中宋" w:asciiTheme="minorEastAsia" w:hAnsiTheme="minorEastAsia" w:eastAsiaTheme="minorEastAsia"/>
          <w:sz w:val="24"/>
          <w:szCs w:val="24"/>
        </w:rPr>
        <w:t>未按上述要求提交响应保证金的，其响应无效。</w:t>
      </w:r>
    </w:p>
    <w:p>
      <w:pPr>
        <w:spacing w:line="480" w:lineRule="auto"/>
        <w:ind w:firstLine="420"/>
        <w:rPr>
          <w:rFonts w:cs="华文中宋" w:asciiTheme="minorEastAsia" w:hAnsiTheme="minorEastAsia" w:eastAsiaTheme="minorEastAsia"/>
          <w:sz w:val="24"/>
        </w:rPr>
      </w:pPr>
      <w:r>
        <w:rPr>
          <w:rFonts w:hint="eastAsia" w:cs="华文中宋" w:asciiTheme="minorEastAsia" w:hAnsiTheme="minorEastAsia" w:eastAsiaTheme="minorEastAsia"/>
          <w:sz w:val="24"/>
        </w:rPr>
        <w:t>响应保证金缴纳后，到帐及系统识别需一定时间，建议供应商提前缴纳，因在缴纳截止时间前未到帐或系统未识别，造成响应无效的，供应商自行承担责任。</w:t>
      </w:r>
    </w:p>
    <w:p>
      <w:pPr>
        <w:spacing w:line="480" w:lineRule="auto"/>
        <w:jc w:val="center"/>
        <w:rPr>
          <w:rFonts w:cs="宋体" w:asciiTheme="minorEastAsia" w:hAnsiTheme="minorEastAsia" w:eastAsiaTheme="minorEastAsia"/>
          <w:sz w:val="24"/>
        </w:rPr>
      </w:pPr>
      <w:r>
        <w:drawing>
          <wp:inline distT="0" distB="0" distL="0" distR="0">
            <wp:extent cx="5486400" cy="29946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5" w:name="_Toc542"/>
      <w:r>
        <w:rPr>
          <w:rFonts w:hint="eastAsia" w:ascii="宋体" w:hAnsi="宋体" w:cs="宋体"/>
          <w:b/>
          <w:color w:val="FF0000"/>
          <w:sz w:val="32"/>
          <w:szCs w:val="32"/>
        </w:rPr>
        <w:t>步骤五、递交电子版加密投标文件</w:t>
      </w:r>
      <w:bookmarkEnd w:id="5"/>
    </w:p>
    <w:p>
      <w:pPr>
        <w:spacing w:line="480" w:lineRule="auto"/>
        <w:outlineLvl w:val="9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进入投标系统，在【投标】-【提交投标文件】节点处，找到所参与的项目，点击该项目右侧的“递交投标文件”文字按钮，查看“1、基本信息”是否为自己所要投标的项目，确认无误后在“2、录入投标文件信息”中上传</w:t>
      </w:r>
      <w:r>
        <w:rPr>
          <w:rFonts w:hint="eastAsia" w:ascii="宋体" w:hAnsi="宋体" w:cs="宋体"/>
          <w:color w:val="FF0000"/>
          <w:sz w:val="24"/>
        </w:rPr>
        <w:t>电子版已加密的投标文件</w:t>
      </w:r>
      <w:r>
        <w:rPr>
          <w:rFonts w:hint="eastAsia" w:ascii="宋体" w:hAnsi="宋体" w:cs="宋体"/>
          <w:sz w:val="24"/>
        </w:rPr>
        <w:t>，填写所需信息，点击“确认并签名”按钮进行上传确认。</w:t>
      </w:r>
    </w:p>
    <w:p>
      <w:pPr>
        <w:spacing w:line="480" w:lineRule="auto"/>
        <w:ind w:firstLine="105" w:firstLineChars="50"/>
        <w:jc w:val="center"/>
        <w:outlineLvl w:val="9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9946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105" w:firstLineChars="50"/>
        <w:jc w:val="center"/>
        <w:outlineLvl w:val="9"/>
        <w:rPr>
          <w:rFonts w:ascii="宋体" w:hAnsi="宋体" w:cs="宋体"/>
          <w:sz w:val="24"/>
        </w:rPr>
      </w:pPr>
      <w:r>
        <w:drawing>
          <wp:inline distT="0" distB="0" distL="0" distR="0">
            <wp:extent cx="5486400" cy="29946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6" w:name="_Toc9190"/>
      <w:r>
        <w:rPr>
          <w:rFonts w:hint="eastAsia" w:ascii="宋体" w:hAnsi="宋体" w:cs="宋体"/>
          <w:b/>
          <w:color w:val="FF0000"/>
          <w:sz w:val="32"/>
          <w:szCs w:val="32"/>
        </w:rPr>
        <w:t>步骤六、标书解密</w:t>
      </w:r>
      <w:bookmarkEnd w:id="6"/>
    </w:p>
    <w:p>
      <w:pPr>
        <w:pStyle w:val="12"/>
        <w:spacing w:line="480" w:lineRule="auto"/>
        <w:ind w:firstLine="720" w:firstLineChars="300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vanish w:val="0"/>
          <w:sz w:val="24"/>
        </w:rPr>
        <w:t>进入投标系统，在【开标】-【开标会】节点处，找到所参与的项目，点击该项目右侧的“进入”文字按钮，在“开标室”页面，点击“网上解密”按钮进入“网上解密”界面，点击“解密投标文件”按钮进行解密，此时请保证电脑上插入加密的CA数字证书，弹出密码框后输入密码，解密成功后系统会弹出解密成功提示信息。</w:t>
      </w:r>
      <w:r>
        <w:rPr>
          <w:rFonts w:hint="eastAsia" w:ascii="宋体" w:hAnsi="宋体" w:cs="宋体"/>
          <w:sz w:val="24"/>
        </w:rPr>
        <w:t>进入投标系统，在【投标】-【提交投标文件】节点处，找到所参与的项目，点击该项目右侧的“递交投标文件”文字按钮，查看“1、基本信息”是否为自己所要投标的项目，确认无误后在“2、录入投标文件信息”中上传</w:t>
      </w:r>
      <w:r>
        <w:rPr>
          <w:rFonts w:hint="eastAsia" w:ascii="宋体" w:hAnsi="宋体" w:cs="宋体"/>
          <w:color w:val="FF0000"/>
          <w:sz w:val="24"/>
        </w:rPr>
        <w:t>电子版已加密的投标文件</w:t>
      </w:r>
      <w:r>
        <w:rPr>
          <w:rFonts w:hint="eastAsia" w:ascii="宋体" w:hAnsi="宋体" w:cs="宋体"/>
          <w:sz w:val="24"/>
        </w:rPr>
        <w:t>，填写所需信息，点击“确认并签名”按钮进行上传确认进入投标系统，在【投标】-【提交投标文件】节点处，找到所参与的项目，点击该项目右侧的“递交投标文件”文字按钮，查看“1、基本信息”是进入投标系统，在【投标】-【提交投标文件】节点处，找到所参与的项目，点击该项目右侧的“递交投标文件”文字按钮，查看“1、基本信息”是进入投标系统，在【投标】-【提交投标文件】节点处，找到所参与的项目，点击该项目右侧的“递交投标文件”文字按钮，查看“1、基本信息”是进入投标系统，在【投标】-【提交投标文件】节点处，找到所参与的项目，点击该项目右侧的“递交投标文件”文字按钮，查看“1、基本信息”是进入投标系统，在【投标】-【提交投标文件】节点处，找到所参与的项目，点击该项目右侧的“递交投标文件”文字按钮，查进入投标系统，在【投标】-【提交投标文件】节点处，找到所参与的项目，点击该项目右侧的“递交投标文件”文字按钮，查进入投标系统，在【投标】-【提交投标文件】节点处，找到所参与的项目，点击该项目右侧的“递交投标文件”文字按钮，查进入投标系统，在【投标】-【提交投标文件】节点处，找到所参与的项目，点击该项目右侧的“递交投标文件”文字按钮进入投标系统，在【投标】-【提交投标文件】节点处，找到所参与的项目，进入投标系统，在【投标】-【提交投标文件】节点处，找到所参与的项目，窗体顶端</w:t>
      </w: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ind w:firstLine="480" w:firstLineChars="200"/>
        <w:rPr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按照采购文件要求，请在规定的解密时间内完成解密操作，不论何种原因，未按时完成解密的，一切结果供应商自行承担责任。</w:t>
      </w:r>
    </w:p>
    <w:p>
      <w:pPr>
        <w:spacing w:line="480" w:lineRule="auto"/>
        <w:outlineLvl w:val="9"/>
        <w:rPr>
          <w:rFonts w:ascii="宋体" w:hAnsi="宋体" w:cs="宋体"/>
          <w:b/>
          <w:color w:val="FF0000"/>
          <w:sz w:val="32"/>
          <w:szCs w:val="32"/>
        </w:rPr>
      </w:pP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7" w:name="_Toc24741"/>
      <w:r>
        <w:rPr>
          <w:rFonts w:hint="eastAsia" w:ascii="宋体" w:hAnsi="宋体" w:cs="宋体"/>
          <w:b/>
          <w:color w:val="FF0000"/>
          <w:sz w:val="32"/>
          <w:szCs w:val="32"/>
        </w:rPr>
        <w:t>步骤七、参加开标</w:t>
      </w:r>
      <w:bookmarkEnd w:id="7"/>
    </w:p>
    <w:p>
      <w:pPr>
        <w:pStyle w:val="12"/>
        <w:spacing w:line="480" w:lineRule="auto"/>
        <w:ind w:firstLine="480" w:firstLineChars="200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窗体顶端</w:t>
      </w:r>
    </w:p>
    <w:p>
      <w:pPr>
        <w:widowControl/>
        <w:shd w:val="clear" w:color="auto" w:fill="FFFFFF"/>
        <w:spacing w:line="480" w:lineRule="auto"/>
        <w:ind w:firstLine="480" w:firstLineChars="200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按照采购文件要求，按时参加开标。</w:t>
      </w: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hd w:val="clear" w:color="auto" w:fill="FFFFFF"/>
          <w:lang w:bidi="ar"/>
        </w:rPr>
        <w:t>注意：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请留意投标文件的解密时间，在规定时间内完成解密操作，不论何种原因，未按时完成解密的，一切结果供应商自行承担责任。</w:t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8" w:name="_Toc15895"/>
      <w:r>
        <w:rPr>
          <w:rFonts w:hint="eastAsia" w:ascii="宋体" w:hAnsi="宋体" w:cs="宋体"/>
          <w:b/>
          <w:color w:val="FF0000"/>
          <w:sz w:val="32"/>
          <w:szCs w:val="32"/>
        </w:rPr>
        <w:t>步骤八、二轮报价</w:t>
      </w:r>
      <w:bookmarkEnd w:id="8"/>
    </w:p>
    <w:p>
      <w:pPr>
        <w:pStyle w:val="12"/>
        <w:spacing w:line="480" w:lineRule="auto"/>
        <w:ind w:firstLine="480" w:firstLineChars="200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窗体顶端</w:t>
      </w:r>
    </w:p>
    <w:p>
      <w:pPr>
        <w:widowControl/>
        <w:shd w:val="clear" w:color="auto" w:fill="FFFFFF"/>
        <w:spacing w:line="480" w:lineRule="auto"/>
        <w:ind w:firstLine="480" w:firstLineChars="200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按照采购文件要求，部分项目在评标时，需要进行二轮报价。</w:t>
      </w:r>
    </w:p>
    <w:p>
      <w:pPr>
        <w:widowControl/>
        <w:shd w:val="clear" w:color="auto" w:fill="FFFFFF"/>
        <w:spacing w:line="480" w:lineRule="auto"/>
        <w:ind w:firstLine="480" w:firstLineChars="200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sz w:val="24"/>
        </w:rPr>
        <w:t>进入投标系统，在【开标】-【开标会】节点处，找到所参与的项目，点击该项目右侧的“进入”文字按钮，在“开标室”页面（在该界面内，评标委员会下达二轮报价指令后，该界面会弹出提示信息），点击“多轮报价”按钮进入“多轮报价”界面，点击该轮报价数据后的“编辑”文字按钮进入报价编辑界面，在“报价折优率”后输入已计算好的折优率，点击保存按钮，系统会显示折优后的价格，供应商确认无误后，点击提交按钮，提交成功系统会弹出提交成功信息。</w:t>
      </w: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shd w:val="clear" w:color="auto" w:fill="FFFFFF"/>
          <w:lang w:bidi="ar"/>
        </w:rPr>
        <w:t>注意：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折优率计算公式为：折优率=二轮所报价格/投标文件中所报价格。</w:t>
      </w: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例如：投标文件中所报价格为10000元，二轮报价计划报9000，则折优率为9000/10000=0.9=90%，即在折优率处须填写“90”，系统已给出“%”单位，输入百分比前的数字即可。</w:t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9" w:name="_Toc15586"/>
      <w:r>
        <w:rPr>
          <w:rFonts w:hint="eastAsia" w:ascii="宋体" w:hAnsi="宋体" w:cs="宋体"/>
          <w:b/>
          <w:color w:val="FF0000"/>
          <w:sz w:val="32"/>
          <w:szCs w:val="32"/>
        </w:rPr>
        <w:t>步骤九、评标澄清问题答复</w:t>
      </w:r>
      <w:bookmarkEnd w:id="9"/>
    </w:p>
    <w:p>
      <w:pPr>
        <w:pStyle w:val="12"/>
        <w:spacing w:line="480" w:lineRule="auto"/>
        <w:ind w:firstLine="480" w:firstLineChars="200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窗体顶端</w:t>
      </w:r>
    </w:p>
    <w:p>
      <w:pPr>
        <w:widowControl/>
        <w:shd w:val="clear" w:color="auto" w:fill="FFFFFF"/>
        <w:spacing w:line="480" w:lineRule="auto"/>
        <w:ind w:firstLine="480" w:firstLineChars="200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项目在评标过程中，可能会需要供应商针对某些疑问给出答复信息，当评标委员会在评标系统中提出某供应商需澄清回复的问题后，该供应商</w:t>
      </w:r>
      <w:r>
        <w:rPr>
          <w:rFonts w:hint="eastAsia" w:ascii="宋体" w:hAnsi="宋体" w:cs="宋体"/>
          <w:sz w:val="24"/>
        </w:rPr>
        <w:t>进入投标系统，在【评标问题回复】-【评标澄清问题答复】节点，查看对应的问题并进行答复操作，答复后提交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。、</w:t>
      </w:r>
    </w:p>
    <w:p>
      <w:pPr>
        <w:widowControl/>
        <w:shd w:val="clear" w:color="auto" w:fill="FFFFFF"/>
        <w:spacing w:line="480" w:lineRule="auto"/>
        <w:jc w:val="center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0" distR="0">
            <wp:extent cx="5486400" cy="29946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outlineLvl w:val="0"/>
        <w:rPr>
          <w:rFonts w:ascii="宋体" w:hAnsi="宋体" w:cs="宋体"/>
          <w:b/>
          <w:color w:val="FF0000"/>
          <w:sz w:val="32"/>
          <w:szCs w:val="32"/>
        </w:rPr>
      </w:pPr>
      <w:bookmarkStart w:id="10" w:name="_Toc17542"/>
      <w:r>
        <w:rPr>
          <w:rFonts w:hint="eastAsia" w:ascii="宋体" w:hAnsi="宋体" w:cs="宋体"/>
          <w:b/>
          <w:color w:val="FF0000"/>
          <w:sz w:val="32"/>
          <w:szCs w:val="32"/>
        </w:rPr>
        <w:t>步骤十、缴纳错误的保证金退还</w:t>
      </w:r>
      <w:bookmarkEnd w:id="10"/>
    </w:p>
    <w:p>
      <w:pPr>
        <w:pStyle w:val="12"/>
        <w:spacing w:line="480" w:lineRule="auto"/>
        <w:ind w:firstLine="1920" w:firstLineChars="800"/>
        <w:jc w:val="both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窗体顶端</w:t>
      </w: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根据投标保证金绑定规则（自动绑定规则在确认投标保证金页面，请自行查看），不符合要求的保证金系统不会绑定，需要供应商在该项目包件截标后自行发起退还申请。</w:t>
      </w:r>
    </w:p>
    <w:p>
      <w:pPr>
        <w:widowControl/>
        <w:shd w:val="clear" w:color="auto" w:fill="FFFFFF"/>
        <w:spacing w:line="48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点击导航栏模块【投标保证金】-【投标保证金申请退还】节点，进入段列页表，点击【新增】按钮，点击对应包件后的“申请”文字按钮进入保证金申请退还页面，核对该项目信息，在下方的“银行来款记录”中找到需要需发起退款的记录，点击该记录右侧的“申请退款”文字按钮，输入退款申请内容，上传退款说明附件，确认无误后，点击【提交】按钮，由工作人员受理审核。</w:t>
      </w:r>
    </w:p>
    <w:p>
      <w:pPr>
        <w:widowControl/>
        <w:shd w:val="clear" w:color="auto" w:fill="FFFFFF"/>
        <w:spacing w:line="480" w:lineRule="auto"/>
        <w:jc w:val="center"/>
        <w:rPr>
          <w:color w:val="000000"/>
        </w:rPr>
      </w:pPr>
      <w:r>
        <w:drawing>
          <wp:inline distT="0" distB="0" distL="0" distR="0">
            <wp:extent cx="5486400" cy="29946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color w:val="000000"/>
        </w:rPr>
      </w:pPr>
      <w:r>
        <w:drawing>
          <wp:inline distT="0" distB="0" distL="0" distR="0">
            <wp:extent cx="5486400" cy="29946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</w:p>
    <w:p>
      <w:pPr>
        <w:widowControl/>
        <w:shd w:val="clear" w:color="auto" w:fill="FFFFFF"/>
        <w:spacing w:line="480" w:lineRule="auto"/>
        <w:rPr>
          <w:rFonts w:ascii="宋体" w:hAnsi="宋体" w:cs="宋体"/>
          <w:color w:val="000000"/>
          <w:kern w:val="0"/>
          <w:sz w:val="24"/>
          <w:shd w:val="clear" w:color="auto" w:fill="FFFFFF"/>
          <w:lang w:bidi="ar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  <w:ind w:firstLine="300"/>
      <w:jc w:val="right"/>
      <w:rPr>
        <w:bCs/>
        <w:sz w:val="15"/>
        <w:szCs w:val="15"/>
      </w:rPr>
    </w:pPr>
    <w:r>
      <w:rPr>
        <w:bCs/>
        <w:sz w:val="15"/>
        <w:szCs w:val="15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-257175</wp:posOffset>
          </wp:positionV>
          <wp:extent cx="1148080" cy="395605"/>
          <wp:effectExtent l="0" t="0" r="0" b="4445"/>
          <wp:wrapNone/>
          <wp:docPr id="1" name="图片 1" descr="H:\筑龙\云南\需求文档\20160909\Z 筑龙信息 Logo（创建轮廓）（终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H:\筑龙\云南\需求文档\20160909\Z 筑龙信息 Logo（创建轮廓）（终）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80" b="22498"/>
                  <a:stretch>
                    <a:fillRect/>
                  </a:stretch>
                </pic:blipFill>
                <pic:spPr>
                  <a:xfrm>
                    <a:off x="0" y="0"/>
                    <a:ext cx="114808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bCs/>
        <w:sz w:val="15"/>
        <w:szCs w:val="15"/>
      </w:rPr>
      <w:t>临汾市政府采购交易系统投标用户操作流程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B879B"/>
    <w:multiLevelType w:val="singleLevel"/>
    <w:tmpl w:val="599B879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AE"/>
    <w:rsid w:val="000473C8"/>
    <w:rsid w:val="000604DD"/>
    <w:rsid w:val="0008566C"/>
    <w:rsid w:val="0009196D"/>
    <w:rsid w:val="000A5C36"/>
    <w:rsid w:val="000D0029"/>
    <w:rsid w:val="000D0D78"/>
    <w:rsid w:val="000D2935"/>
    <w:rsid w:val="000F38A0"/>
    <w:rsid w:val="001000A1"/>
    <w:rsid w:val="00145BFF"/>
    <w:rsid w:val="00177987"/>
    <w:rsid w:val="001A4C78"/>
    <w:rsid w:val="001C5B20"/>
    <w:rsid w:val="002125A2"/>
    <w:rsid w:val="0022017F"/>
    <w:rsid w:val="00257ED0"/>
    <w:rsid w:val="00270862"/>
    <w:rsid w:val="00287761"/>
    <w:rsid w:val="00296A9B"/>
    <w:rsid w:val="002F6062"/>
    <w:rsid w:val="003129ED"/>
    <w:rsid w:val="00314763"/>
    <w:rsid w:val="00380385"/>
    <w:rsid w:val="003839B3"/>
    <w:rsid w:val="003E594F"/>
    <w:rsid w:val="00410118"/>
    <w:rsid w:val="00455CFC"/>
    <w:rsid w:val="004848B4"/>
    <w:rsid w:val="004C6E50"/>
    <w:rsid w:val="004D5299"/>
    <w:rsid w:val="00504503"/>
    <w:rsid w:val="00511EAE"/>
    <w:rsid w:val="00556AD0"/>
    <w:rsid w:val="005661BB"/>
    <w:rsid w:val="0057306E"/>
    <w:rsid w:val="005B2369"/>
    <w:rsid w:val="005D6906"/>
    <w:rsid w:val="005F5106"/>
    <w:rsid w:val="00680F05"/>
    <w:rsid w:val="006A2E69"/>
    <w:rsid w:val="006B7625"/>
    <w:rsid w:val="006C7B66"/>
    <w:rsid w:val="0070054E"/>
    <w:rsid w:val="00717C87"/>
    <w:rsid w:val="00721247"/>
    <w:rsid w:val="00732293"/>
    <w:rsid w:val="007359E3"/>
    <w:rsid w:val="00744847"/>
    <w:rsid w:val="00783093"/>
    <w:rsid w:val="00796340"/>
    <w:rsid w:val="007A68DC"/>
    <w:rsid w:val="007A6CDB"/>
    <w:rsid w:val="007E2D23"/>
    <w:rsid w:val="008B498A"/>
    <w:rsid w:val="008C4F22"/>
    <w:rsid w:val="008D71E7"/>
    <w:rsid w:val="008F76A0"/>
    <w:rsid w:val="00900767"/>
    <w:rsid w:val="0095172E"/>
    <w:rsid w:val="00985D12"/>
    <w:rsid w:val="009F35AF"/>
    <w:rsid w:val="009F4B85"/>
    <w:rsid w:val="00A12FA6"/>
    <w:rsid w:val="00A30720"/>
    <w:rsid w:val="00AE47E7"/>
    <w:rsid w:val="00B03770"/>
    <w:rsid w:val="00B24C62"/>
    <w:rsid w:val="00B430C2"/>
    <w:rsid w:val="00B8078C"/>
    <w:rsid w:val="00B851F1"/>
    <w:rsid w:val="00B977F4"/>
    <w:rsid w:val="00BF02EC"/>
    <w:rsid w:val="00C01C4E"/>
    <w:rsid w:val="00C13970"/>
    <w:rsid w:val="00C539F9"/>
    <w:rsid w:val="00C65FB6"/>
    <w:rsid w:val="00CC0357"/>
    <w:rsid w:val="00CC15BB"/>
    <w:rsid w:val="00CC678D"/>
    <w:rsid w:val="00CE4731"/>
    <w:rsid w:val="00D32D0F"/>
    <w:rsid w:val="00D83DD9"/>
    <w:rsid w:val="00E02BDD"/>
    <w:rsid w:val="00E7434C"/>
    <w:rsid w:val="00E74B7F"/>
    <w:rsid w:val="00EA1F37"/>
    <w:rsid w:val="00EA2AA7"/>
    <w:rsid w:val="00F4523D"/>
    <w:rsid w:val="00F46184"/>
    <w:rsid w:val="00FA4C9E"/>
    <w:rsid w:val="00FF03EC"/>
    <w:rsid w:val="03352350"/>
    <w:rsid w:val="19006442"/>
    <w:rsid w:val="24C4797A"/>
    <w:rsid w:val="2F1D1E06"/>
    <w:rsid w:val="40AB2E74"/>
    <w:rsid w:val="43B2502E"/>
    <w:rsid w:val="478E174C"/>
    <w:rsid w:val="48107563"/>
    <w:rsid w:val="50DC43E9"/>
    <w:rsid w:val="529716A9"/>
    <w:rsid w:val="55A76C86"/>
    <w:rsid w:val="566357DD"/>
    <w:rsid w:val="5ACC47FB"/>
    <w:rsid w:val="679A784A"/>
    <w:rsid w:val="6E301505"/>
    <w:rsid w:val="6E344B40"/>
    <w:rsid w:val="71425243"/>
    <w:rsid w:val="7CF6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qFormat/>
    <w:uiPriority w:val="0"/>
    <w:pPr>
      <w:jc w:val="left"/>
    </w:pPr>
  </w:style>
  <w:style w:type="paragraph" w:styleId="3">
    <w:name w:val="Balloon Text"/>
    <w:basedOn w:val="1"/>
    <w:link w:val="17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iPriority w:val="0"/>
  </w:style>
  <w:style w:type="paragraph" w:styleId="7">
    <w:name w:val="Normal (Web)"/>
    <w:basedOn w:val="1"/>
    <w:qFormat/>
    <w:uiPriority w:val="0"/>
    <w:pPr>
      <w:spacing w:after="150"/>
      <w:jc w:val="left"/>
    </w:pPr>
    <w:rPr>
      <w:rFonts w:ascii="微软雅黑" w:hAnsi="微软雅黑" w:eastAsia="微软雅黑"/>
      <w:color w:val="323232"/>
      <w:kern w:val="0"/>
      <w:sz w:val="24"/>
    </w:rPr>
  </w:style>
  <w:style w:type="paragraph" w:styleId="8">
    <w:name w:val="annotation subject"/>
    <w:basedOn w:val="2"/>
    <w:next w:val="2"/>
    <w:link w:val="16"/>
    <w:qFormat/>
    <w:uiPriority w:val="0"/>
    <w:rPr>
      <w:b/>
      <w:bCs/>
    </w:rPr>
  </w:style>
  <w:style w:type="character" w:styleId="11">
    <w:name w:val="annotation reference"/>
    <w:basedOn w:val="10"/>
    <w:qFormat/>
    <w:uiPriority w:val="0"/>
    <w:rPr>
      <w:sz w:val="21"/>
      <w:szCs w:val="21"/>
    </w:rPr>
  </w:style>
  <w:style w:type="paragraph" w:customStyle="1" w:styleId="12">
    <w:name w:val="_Style 1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character" w:customStyle="1" w:styleId="13">
    <w:name w:val="页眉 Char"/>
    <w:basedOn w:val="10"/>
    <w:link w:val="5"/>
    <w:uiPriority w:val="99"/>
    <w:rPr>
      <w:kern w:val="2"/>
      <w:sz w:val="18"/>
      <w:szCs w:val="18"/>
    </w:rPr>
  </w:style>
  <w:style w:type="character" w:customStyle="1" w:styleId="14">
    <w:name w:val="页脚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15">
    <w:name w:val="批注文字 Char"/>
    <w:basedOn w:val="10"/>
    <w:link w:val="2"/>
    <w:qFormat/>
    <w:uiPriority w:val="0"/>
    <w:rPr>
      <w:kern w:val="2"/>
      <w:sz w:val="21"/>
      <w:szCs w:val="24"/>
    </w:rPr>
  </w:style>
  <w:style w:type="character" w:customStyle="1" w:styleId="16">
    <w:name w:val="批注主题 Char"/>
    <w:basedOn w:val="15"/>
    <w:link w:val="8"/>
    <w:qFormat/>
    <w:uiPriority w:val="0"/>
    <w:rPr>
      <w:b/>
      <w:bCs/>
      <w:kern w:val="2"/>
      <w:sz w:val="21"/>
      <w:szCs w:val="24"/>
    </w:rPr>
  </w:style>
  <w:style w:type="character" w:customStyle="1" w:styleId="17">
    <w:name w:val="批注框文本 Char"/>
    <w:basedOn w:val="10"/>
    <w:link w:val="3"/>
    <w:qFormat/>
    <w:uiPriority w:val="0"/>
    <w:rPr>
      <w:kern w:val="2"/>
      <w:sz w:val="18"/>
      <w:szCs w:val="18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样式1"/>
    <w:basedOn w:val="1"/>
    <w:qFormat/>
    <w:uiPriority w:val="0"/>
    <w:pPr>
      <w:adjustRightInd w:val="0"/>
      <w:textAlignment w:val="baseline"/>
    </w:pPr>
    <w:rPr>
      <w:rFonts w:ascii="宋体" w:hAnsi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429</Words>
  <Characters>2446</Characters>
  <Lines>20</Lines>
  <Paragraphs>5</Paragraphs>
  <TotalTime>0</TotalTime>
  <ScaleCrop>false</ScaleCrop>
  <LinksUpToDate>false</LinksUpToDate>
  <CharactersWithSpaces>2870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22917</dc:creator>
  <cp:lastModifiedBy>凛语</cp:lastModifiedBy>
  <dcterms:modified xsi:type="dcterms:W3CDTF">2021-01-08T01:24:54Z</dcterms:modified>
  <cp:revision>447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