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B11F4">
      <w:pPr>
        <w:jc w:val="both"/>
        <w:rPr>
          <w:rFonts w:hint="default" w:ascii="宋体" w:hAnsi="宋体"/>
          <w:b/>
          <w:sz w:val="36"/>
          <w:szCs w:val="36"/>
          <w:lang w:val="en-US" w:eastAsia="zh-CN"/>
        </w:rPr>
      </w:pPr>
      <w:r>
        <w:rPr>
          <w:rFonts w:hint="eastAsia" w:ascii="宋体" w:hAnsi="宋体"/>
          <w:b/>
          <w:sz w:val="28"/>
          <w:szCs w:val="28"/>
          <w:lang w:val="en-US" w:eastAsia="zh-CN"/>
        </w:rPr>
        <w:t>附件1</w:t>
      </w:r>
    </w:p>
    <w:p w14:paraId="4C460824">
      <w:pPr>
        <w:jc w:val="center"/>
        <w:rPr>
          <w:rFonts w:hint="eastAsia"/>
          <w:b/>
          <w:bCs/>
          <w:sz w:val="44"/>
          <w:szCs w:val="44"/>
          <w:lang w:val="en-US" w:eastAsia="zh-CN"/>
        </w:rPr>
      </w:pPr>
      <w:r>
        <w:rPr>
          <w:rFonts w:hint="eastAsia"/>
          <w:b/>
          <w:bCs/>
          <w:sz w:val="44"/>
          <w:szCs w:val="44"/>
          <w:lang w:eastAsia="zh-CN"/>
        </w:rPr>
        <w:t>临汾市</w:t>
      </w:r>
      <w:r>
        <w:rPr>
          <w:rFonts w:hint="eastAsia"/>
          <w:b/>
          <w:bCs/>
          <w:sz w:val="44"/>
          <w:szCs w:val="44"/>
          <w:lang w:val="en-US" w:eastAsia="zh-CN"/>
        </w:rPr>
        <w:t>2026--2027年度</w:t>
      </w:r>
    </w:p>
    <w:p w14:paraId="6B8EEEA3">
      <w:pPr>
        <w:jc w:val="center"/>
        <w:rPr>
          <w:rFonts w:hint="eastAsia"/>
          <w:b/>
          <w:bCs/>
          <w:sz w:val="44"/>
          <w:szCs w:val="44"/>
          <w:lang w:eastAsia="zh-CN"/>
        </w:rPr>
      </w:pPr>
      <w:r>
        <w:rPr>
          <w:rFonts w:hint="eastAsia"/>
          <w:b/>
          <w:bCs/>
          <w:sz w:val="44"/>
          <w:szCs w:val="44"/>
          <w:lang w:eastAsia="zh-CN"/>
        </w:rPr>
        <w:t>车辆维修和保养服务框架协议采购</w:t>
      </w:r>
    </w:p>
    <w:p w14:paraId="5E50DA5F">
      <w:pPr>
        <w:jc w:val="center"/>
        <w:rPr>
          <w:rFonts w:hint="eastAsia"/>
          <w:b/>
          <w:bCs/>
          <w:sz w:val="44"/>
          <w:szCs w:val="44"/>
          <w:lang w:eastAsia="zh-CN"/>
        </w:rPr>
      </w:pPr>
      <w:r>
        <w:rPr>
          <w:rFonts w:hint="eastAsia"/>
          <w:b/>
          <w:bCs/>
          <w:sz w:val="44"/>
          <w:szCs w:val="44"/>
          <w:lang w:eastAsia="zh-CN"/>
        </w:rPr>
        <w:t>(市县区域联动)采购需求</w:t>
      </w:r>
      <w:r>
        <w:rPr>
          <w:rFonts w:hint="eastAsia"/>
          <w:b/>
          <w:bCs/>
          <w:sz w:val="44"/>
          <w:szCs w:val="44"/>
          <w:lang w:val="en-US" w:eastAsia="zh-CN"/>
        </w:rPr>
        <w:t>（征求意见稿）</w:t>
      </w:r>
    </w:p>
    <w:p w14:paraId="5FB0C4E3">
      <w:pPr>
        <w:pStyle w:val="2"/>
        <w:jc w:val="both"/>
        <w:rPr>
          <w:rFonts w:hint="eastAsia"/>
          <w:lang w:eastAsia="zh-CN"/>
        </w:rPr>
      </w:pPr>
    </w:p>
    <w:p w14:paraId="763D658F">
      <w:pPr>
        <w:numPr>
          <w:ilvl w:val="0"/>
          <w:numId w:val="1"/>
        </w:numPr>
        <w:rPr>
          <w:rFonts w:hint="eastAsia"/>
          <w:b/>
          <w:bCs/>
          <w:sz w:val="28"/>
          <w:szCs w:val="28"/>
          <w:lang w:eastAsia="zh-CN"/>
        </w:rPr>
      </w:pPr>
      <w:r>
        <w:rPr>
          <w:rFonts w:hint="eastAsia"/>
          <w:b/>
          <w:bCs/>
          <w:sz w:val="28"/>
          <w:szCs w:val="28"/>
          <w:lang w:eastAsia="zh-CN"/>
        </w:rPr>
        <w:t>项目概况</w:t>
      </w:r>
    </w:p>
    <w:p w14:paraId="0D87E8E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1"/>
        <w:rPr>
          <w:rFonts w:hint="eastAsia" w:asciiTheme="minorEastAsia" w:hAnsiTheme="minorEastAsia" w:eastAsiaTheme="minorEastAsia" w:cstheme="minorEastAsia"/>
          <w:spacing w:val="10"/>
          <w:sz w:val="18"/>
          <w:szCs w:val="18"/>
        </w:rPr>
      </w:pPr>
      <w:r>
        <w:rPr>
          <w:rFonts w:hint="eastAsia" w:asciiTheme="minorEastAsia" w:hAnsiTheme="minorEastAsia" w:eastAsiaTheme="minorEastAsia" w:cstheme="minorEastAsia"/>
          <w:spacing w:val="10"/>
          <w:sz w:val="18"/>
          <w:szCs w:val="18"/>
        </w:rPr>
        <w:t>为加强全市车辆维修和保养服务费用支出管理，规范车辆维修和保养服务行为，保证车辆维修和保养服务质量，促进廉政建设，依据财政部《政府采购框架协议采购方式管理暂行办法》(财政部令第110号)</w:t>
      </w:r>
      <w:r>
        <w:rPr>
          <w:rFonts w:hint="eastAsia" w:asciiTheme="minorEastAsia" w:hAnsiTheme="minorEastAsia" w:eastAsiaTheme="minorEastAsia" w:cstheme="minorEastAsia"/>
          <w:color w:val="auto"/>
          <w:spacing w:val="10"/>
          <w:sz w:val="18"/>
          <w:szCs w:val="18"/>
        </w:rPr>
        <w:t>和《山西省财政厅关于印发集中采购目录及限额</w:t>
      </w:r>
      <w:r>
        <w:rPr>
          <w:rFonts w:hint="eastAsia" w:asciiTheme="minorEastAsia" w:hAnsiTheme="minorEastAsia" w:eastAsiaTheme="minorEastAsia" w:cstheme="minorEastAsia"/>
          <w:color w:val="auto"/>
          <w:spacing w:val="10"/>
          <w:sz w:val="18"/>
          <w:szCs w:val="18"/>
          <w:lang w:eastAsia="zh-CN"/>
        </w:rPr>
        <w:t>（</w:t>
      </w:r>
      <w:r>
        <w:rPr>
          <w:rFonts w:hint="eastAsia" w:asciiTheme="minorEastAsia" w:hAnsiTheme="minorEastAsia" w:eastAsiaTheme="minorEastAsia" w:cstheme="minorEastAsia"/>
          <w:color w:val="auto"/>
          <w:spacing w:val="10"/>
          <w:sz w:val="18"/>
          <w:szCs w:val="18"/>
          <w:lang w:val="en-US" w:eastAsia="zh-CN"/>
        </w:rPr>
        <w:t>2024年版</w:t>
      </w:r>
      <w:r>
        <w:rPr>
          <w:rFonts w:hint="eastAsia" w:asciiTheme="minorEastAsia" w:hAnsiTheme="minorEastAsia" w:eastAsiaTheme="minorEastAsia" w:cstheme="minorEastAsia"/>
          <w:color w:val="auto"/>
          <w:spacing w:val="10"/>
          <w:sz w:val="18"/>
          <w:szCs w:val="18"/>
          <w:lang w:eastAsia="zh-CN"/>
        </w:rPr>
        <w:t>）</w:t>
      </w:r>
      <w:r>
        <w:rPr>
          <w:rFonts w:hint="eastAsia" w:asciiTheme="minorEastAsia" w:hAnsiTheme="minorEastAsia" w:eastAsiaTheme="minorEastAsia" w:cstheme="minorEastAsia"/>
          <w:color w:val="auto"/>
          <w:spacing w:val="10"/>
          <w:sz w:val="18"/>
          <w:szCs w:val="18"/>
        </w:rPr>
        <w:t>的通知》(晋财购[202</w:t>
      </w:r>
      <w:r>
        <w:rPr>
          <w:rFonts w:hint="eastAsia" w:asciiTheme="minorEastAsia" w:hAnsiTheme="minorEastAsia" w:eastAsiaTheme="minorEastAsia" w:cstheme="minorEastAsia"/>
          <w:color w:val="auto"/>
          <w:spacing w:val="10"/>
          <w:sz w:val="18"/>
          <w:szCs w:val="18"/>
          <w:lang w:val="en-US" w:eastAsia="zh-CN"/>
        </w:rPr>
        <w:t>3</w:t>
      </w: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50</w:t>
      </w:r>
      <w:r>
        <w:rPr>
          <w:rFonts w:hint="eastAsia" w:asciiTheme="minorEastAsia" w:hAnsiTheme="minorEastAsia" w:eastAsiaTheme="minorEastAsia" w:cstheme="minorEastAsia"/>
          <w:color w:val="auto"/>
          <w:spacing w:val="10"/>
          <w:sz w:val="18"/>
          <w:szCs w:val="18"/>
        </w:rPr>
        <w:t>号)，</w:t>
      </w:r>
      <w:r>
        <w:rPr>
          <w:rFonts w:hint="eastAsia" w:asciiTheme="minorEastAsia" w:hAnsiTheme="minorEastAsia" w:eastAsiaTheme="minorEastAsia" w:cstheme="minorEastAsia"/>
          <w:color w:val="auto"/>
          <w:spacing w:val="10"/>
          <w:sz w:val="18"/>
          <w:szCs w:val="18"/>
          <w:lang w:eastAsia="zh-CN"/>
        </w:rPr>
        <w:t>临汾</w:t>
      </w:r>
      <w:r>
        <w:rPr>
          <w:rFonts w:hint="eastAsia" w:asciiTheme="minorEastAsia" w:hAnsiTheme="minorEastAsia" w:eastAsiaTheme="minorEastAsia" w:cstheme="minorEastAsia"/>
          <w:color w:val="auto"/>
          <w:spacing w:val="10"/>
          <w:sz w:val="18"/>
          <w:szCs w:val="18"/>
        </w:rPr>
        <w:t>市公共资源交易中心(</w:t>
      </w:r>
      <w:r>
        <w:rPr>
          <w:rFonts w:hint="eastAsia" w:asciiTheme="minorEastAsia" w:hAnsiTheme="minorEastAsia" w:eastAsiaTheme="minorEastAsia" w:cstheme="minorEastAsia"/>
          <w:color w:val="auto"/>
          <w:spacing w:val="10"/>
          <w:sz w:val="18"/>
          <w:szCs w:val="18"/>
          <w:lang w:eastAsia="zh-CN"/>
        </w:rPr>
        <w:t>临汾</w:t>
      </w:r>
      <w:r>
        <w:rPr>
          <w:rFonts w:hint="eastAsia" w:asciiTheme="minorEastAsia" w:hAnsiTheme="minorEastAsia" w:eastAsiaTheme="minorEastAsia" w:cstheme="minorEastAsia"/>
          <w:color w:val="auto"/>
          <w:spacing w:val="10"/>
          <w:sz w:val="18"/>
          <w:szCs w:val="18"/>
        </w:rPr>
        <w:t>市政府采购中心)采用封闭式框架协议采购方式确定</w:t>
      </w:r>
      <w:r>
        <w:rPr>
          <w:rFonts w:hint="eastAsia" w:asciiTheme="minorEastAsia" w:hAnsiTheme="minorEastAsia" w:eastAsiaTheme="minorEastAsia" w:cstheme="minorEastAsia"/>
          <w:color w:val="auto"/>
          <w:spacing w:val="10"/>
          <w:sz w:val="18"/>
          <w:szCs w:val="18"/>
          <w:lang w:eastAsia="zh-CN"/>
        </w:rPr>
        <w:t>临汾</w:t>
      </w:r>
      <w:r>
        <w:rPr>
          <w:rFonts w:hint="eastAsia" w:asciiTheme="minorEastAsia" w:hAnsiTheme="minorEastAsia" w:eastAsiaTheme="minorEastAsia" w:cstheme="minorEastAsia"/>
          <w:color w:val="auto"/>
          <w:spacing w:val="10"/>
          <w:sz w:val="18"/>
          <w:szCs w:val="18"/>
        </w:rPr>
        <w:t>市行政事业单位</w:t>
      </w:r>
      <w:r>
        <w:rPr>
          <w:rFonts w:hint="eastAsia" w:asciiTheme="minorEastAsia" w:hAnsiTheme="minorEastAsia" w:eastAsiaTheme="minorEastAsia" w:cstheme="minorEastAsia"/>
          <w:color w:val="auto"/>
          <w:spacing w:val="10"/>
          <w:sz w:val="18"/>
          <w:szCs w:val="18"/>
          <w:lang w:val="en-US" w:eastAsia="zh-CN"/>
        </w:rPr>
        <w:t>2026-2027</w:t>
      </w:r>
      <w:r>
        <w:rPr>
          <w:rFonts w:hint="eastAsia" w:asciiTheme="minorEastAsia" w:hAnsiTheme="minorEastAsia" w:eastAsiaTheme="minorEastAsia" w:cstheme="minorEastAsia"/>
          <w:color w:val="auto"/>
          <w:spacing w:val="10"/>
          <w:sz w:val="18"/>
          <w:szCs w:val="18"/>
        </w:rPr>
        <w:t>年车辆维修和保养服务框架协议采购(市县区域联动)第一阶段入围供</w:t>
      </w:r>
      <w:r>
        <w:rPr>
          <w:rFonts w:hint="eastAsia" w:asciiTheme="minorEastAsia" w:hAnsiTheme="minorEastAsia" w:eastAsiaTheme="minorEastAsia" w:cstheme="minorEastAsia"/>
          <w:color w:val="auto"/>
          <w:spacing w:val="10"/>
          <w:sz w:val="18"/>
          <w:szCs w:val="18"/>
          <w:lang w:val="en-US" w:eastAsia="zh-CN"/>
        </w:rPr>
        <w:t>应商。</w:t>
      </w:r>
      <w:r>
        <w:rPr>
          <w:rFonts w:hint="eastAsia" w:asciiTheme="minorEastAsia" w:hAnsiTheme="minorEastAsia" w:eastAsiaTheme="minorEastAsia" w:cstheme="minorEastAsia"/>
          <w:color w:val="auto"/>
          <w:spacing w:val="10"/>
          <w:sz w:val="18"/>
          <w:szCs w:val="18"/>
        </w:rPr>
        <w:t>本次框架协议有效期为自框架协议签订之日起1年。</w:t>
      </w:r>
    </w:p>
    <w:p w14:paraId="4F74627A">
      <w:pPr>
        <w:numPr>
          <w:ilvl w:val="0"/>
          <w:numId w:val="2"/>
        </w:numPr>
        <w:spacing w:before="220" w:line="435" w:lineRule="auto"/>
        <w:ind w:left="-342" w:leftChars="0" w:right="2" w:firstLine="342" w:firstLineChars="0"/>
        <w:rPr>
          <w:rFonts w:hint="eastAsia"/>
          <w:b/>
          <w:bCs/>
          <w:sz w:val="28"/>
          <w:szCs w:val="28"/>
          <w:lang w:eastAsia="zh-CN"/>
        </w:rPr>
      </w:pPr>
      <w:r>
        <w:rPr>
          <w:rFonts w:hint="eastAsia"/>
          <w:b/>
          <w:bCs/>
          <w:sz w:val="28"/>
          <w:szCs w:val="28"/>
          <w:lang w:eastAsia="zh-CN"/>
        </w:rPr>
        <w:t>采购人或服务对象范围</w:t>
      </w:r>
    </w:p>
    <w:p w14:paraId="542886D1">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spacing w:val="10"/>
          <w:sz w:val="18"/>
          <w:szCs w:val="18"/>
        </w:rPr>
        <w:t>(</w:t>
      </w:r>
      <w:r>
        <w:rPr>
          <w:rFonts w:hint="eastAsia" w:asciiTheme="minorEastAsia" w:hAnsiTheme="minorEastAsia" w:eastAsiaTheme="minorEastAsia" w:cstheme="minorEastAsia"/>
          <w:spacing w:val="10"/>
          <w:sz w:val="18"/>
          <w:szCs w:val="18"/>
          <w:lang w:val="en-US" w:eastAsia="zh-CN"/>
        </w:rPr>
        <w:t>1</w:t>
      </w:r>
      <w:r>
        <w:rPr>
          <w:rFonts w:hint="eastAsia" w:asciiTheme="minorEastAsia" w:hAnsiTheme="minorEastAsia" w:eastAsiaTheme="minorEastAsia" w:cstheme="minorEastAsia"/>
          <w:spacing w:val="10"/>
          <w:sz w:val="18"/>
          <w:szCs w:val="18"/>
        </w:rPr>
        <w:t xml:space="preserve">) 尧都区政府采购中心 </w:t>
      </w:r>
      <w:r>
        <w:rPr>
          <w:rFonts w:hint="eastAsia" w:asciiTheme="minorEastAsia" w:hAnsiTheme="minorEastAsia" w:eastAsiaTheme="minorEastAsia" w:cstheme="minorEastAsia"/>
          <w:color w:val="auto"/>
          <w:spacing w:val="10"/>
          <w:sz w:val="18"/>
          <w:szCs w:val="18"/>
        </w:rPr>
        <w:t>行政区划：尧都区；</w:t>
      </w:r>
    </w:p>
    <w:p w14:paraId="76B0249D">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2</w:t>
      </w:r>
      <w:r>
        <w:rPr>
          <w:rFonts w:hint="eastAsia" w:asciiTheme="minorEastAsia" w:hAnsiTheme="minorEastAsia" w:eastAsiaTheme="minorEastAsia" w:cstheme="minorEastAsia"/>
          <w:color w:val="auto"/>
          <w:spacing w:val="10"/>
          <w:sz w:val="18"/>
          <w:szCs w:val="18"/>
        </w:rPr>
        <w:t>) 曲沃县政府采购中心 行政区划：曲沃县；</w:t>
      </w:r>
    </w:p>
    <w:p w14:paraId="57524C6B">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3</w:t>
      </w:r>
      <w:r>
        <w:rPr>
          <w:rFonts w:hint="eastAsia" w:asciiTheme="minorEastAsia" w:hAnsiTheme="minorEastAsia" w:eastAsiaTheme="minorEastAsia" w:cstheme="minorEastAsia"/>
          <w:color w:val="auto"/>
          <w:spacing w:val="10"/>
          <w:sz w:val="18"/>
          <w:szCs w:val="18"/>
        </w:rPr>
        <w:t>) 翼城县政府采购中心 行政区划：翼城县；</w:t>
      </w:r>
    </w:p>
    <w:p w14:paraId="55CDE596">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4</w:t>
      </w:r>
      <w:r>
        <w:rPr>
          <w:rFonts w:hint="eastAsia" w:asciiTheme="minorEastAsia" w:hAnsiTheme="minorEastAsia" w:eastAsiaTheme="minorEastAsia" w:cstheme="minorEastAsia"/>
          <w:color w:val="auto"/>
          <w:spacing w:val="10"/>
          <w:sz w:val="18"/>
          <w:szCs w:val="18"/>
        </w:rPr>
        <w:t>) 襄汾县政府采购中心 行政区划：襄汾县；</w:t>
      </w:r>
    </w:p>
    <w:p w14:paraId="24D60D0E">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5</w:t>
      </w:r>
      <w:r>
        <w:rPr>
          <w:rFonts w:hint="eastAsia" w:asciiTheme="minorEastAsia" w:hAnsiTheme="minorEastAsia" w:eastAsiaTheme="minorEastAsia" w:cstheme="minorEastAsia"/>
          <w:color w:val="auto"/>
          <w:spacing w:val="10"/>
          <w:sz w:val="18"/>
          <w:szCs w:val="18"/>
        </w:rPr>
        <w:t>) 洪洞县政府采购中心 行政区划：洪洞县；</w:t>
      </w:r>
    </w:p>
    <w:p w14:paraId="072A37B1">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6</w:t>
      </w:r>
      <w:r>
        <w:rPr>
          <w:rFonts w:hint="eastAsia" w:asciiTheme="minorEastAsia" w:hAnsiTheme="minorEastAsia" w:eastAsiaTheme="minorEastAsia" w:cstheme="minorEastAsia"/>
          <w:color w:val="auto"/>
          <w:spacing w:val="10"/>
          <w:sz w:val="18"/>
          <w:szCs w:val="18"/>
        </w:rPr>
        <w:t>) 古县政府采购中心 行政区划：古县；</w:t>
      </w:r>
    </w:p>
    <w:p w14:paraId="545E553C">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7</w:t>
      </w:r>
      <w:r>
        <w:rPr>
          <w:rFonts w:hint="eastAsia" w:asciiTheme="minorEastAsia" w:hAnsiTheme="minorEastAsia" w:eastAsiaTheme="minorEastAsia" w:cstheme="minorEastAsia"/>
          <w:color w:val="auto"/>
          <w:spacing w:val="10"/>
          <w:sz w:val="18"/>
          <w:szCs w:val="18"/>
        </w:rPr>
        <w:t>) 安泽县政府采购中心 行政区划：安泽县；</w:t>
      </w:r>
    </w:p>
    <w:p w14:paraId="16613D1C">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8</w:t>
      </w:r>
      <w:r>
        <w:rPr>
          <w:rFonts w:hint="eastAsia" w:asciiTheme="minorEastAsia" w:hAnsiTheme="minorEastAsia" w:eastAsiaTheme="minorEastAsia" w:cstheme="minorEastAsia"/>
          <w:color w:val="auto"/>
          <w:spacing w:val="10"/>
          <w:sz w:val="18"/>
          <w:szCs w:val="18"/>
        </w:rPr>
        <w:t>) 浮山县政府采购中心 行政区划：浮山县；</w:t>
      </w:r>
    </w:p>
    <w:p w14:paraId="0AB8C936">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9</w:t>
      </w:r>
      <w:r>
        <w:rPr>
          <w:rFonts w:hint="eastAsia" w:asciiTheme="minorEastAsia" w:hAnsiTheme="minorEastAsia" w:eastAsiaTheme="minorEastAsia" w:cstheme="minorEastAsia"/>
          <w:color w:val="auto"/>
          <w:spacing w:val="10"/>
          <w:sz w:val="18"/>
          <w:szCs w:val="18"/>
        </w:rPr>
        <w:t>) 吉县政府采购中心 行政区划：吉县；</w:t>
      </w:r>
    </w:p>
    <w:p w14:paraId="549090A2">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10</w:t>
      </w:r>
      <w:r>
        <w:rPr>
          <w:rFonts w:hint="eastAsia" w:asciiTheme="minorEastAsia" w:hAnsiTheme="minorEastAsia" w:eastAsiaTheme="minorEastAsia" w:cstheme="minorEastAsia"/>
          <w:color w:val="auto"/>
          <w:spacing w:val="10"/>
          <w:sz w:val="18"/>
          <w:szCs w:val="18"/>
        </w:rPr>
        <w:t>) 乡宁县政府采购中心 行政区划：乡宁县；</w:t>
      </w:r>
    </w:p>
    <w:p w14:paraId="1DA28A7D">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(11) 大宁县政府采购中心 行政区划：大宁县；</w:t>
      </w:r>
    </w:p>
    <w:p w14:paraId="19A6CBD8">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2</w:t>
      </w:r>
      <w:r>
        <w:rPr>
          <w:rFonts w:hint="eastAsia" w:asciiTheme="minorEastAsia" w:hAnsiTheme="minorEastAsia" w:eastAsiaTheme="minorEastAsia" w:cstheme="minorEastAsia"/>
          <w:color w:val="auto"/>
          <w:spacing w:val="10"/>
          <w:sz w:val="18"/>
          <w:szCs w:val="18"/>
        </w:rPr>
        <w:t>) 隰县政府采购中心 行政区划：隰县；</w:t>
      </w:r>
    </w:p>
    <w:p w14:paraId="1DF09048">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3</w:t>
      </w:r>
      <w:r>
        <w:rPr>
          <w:rFonts w:hint="eastAsia" w:asciiTheme="minorEastAsia" w:hAnsiTheme="minorEastAsia" w:eastAsiaTheme="minorEastAsia" w:cstheme="minorEastAsia"/>
          <w:color w:val="auto"/>
          <w:spacing w:val="10"/>
          <w:sz w:val="18"/>
          <w:szCs w:val="18"/>
        </w:rPr>
        <w:t>) 永和县政府采购中心 行政区划：永和县；</w:t>
      </w:r>
    </w:p>
    <w:p w14:paraId="6F8E3677">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4</w:t>
      </w:r>
      <w:r>
        <w:rPr>
          <w:rFonts w:hint="eastAsia" w:asciiTheme="minorEastAsia" w:hAnsiTheme="minorEastAsia" w:eastAsiaTheme="minorEastAsia" w:cstheme="minorEastAsia"/>
          <w:color w:val="auto"/>
          <w:spacing w:val="10"/>
          <w:sz w:val="18"/>
          <w:szCs w:val="18"/>
        </w:rPr>
        <w:t>) 蒲县政府采购中心 行政区划：蒲县；</w:t>
      </w:r>
    </w:p>
    <w:p w14:paraId="2EF2E971">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5</w:t>
      </w:r>
      <w:r>
        <w:rPr>
          <w:rFonts w:hint="eastAsia" w:asciiTheme="minorEastAsia" w:hAnsiTheme="minorEastAsia" w:eastAsiaTheme="minorEastAsia" w:cstheme="minorEastAsia"/>
          <w:color w:val="auto"/>
          <w:spacing w:val="10"/>
          <w:sz w:val="18"/>
          <w:szCs w:val="18"/>
        </w:rPr>
        <w:t>) 汾西县政府采购中心 行政区划：汾西县；</w:t>
      </w:r>
    </w:p>
    <w:p w14:paraId="670DCEFB">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spacing w:val="10"/>
          <w:sz w:val="18"/>
          <w:szCs w:val="18"/>
        </w:rPr>
        <w:t>(1</w:t>
      </w:r>
      <w:r>
        <w:rPr>
          <w:rFonts w:hint="eastAsia" w:asciiTheme="minorEastAsia" w:hAnsiTheme="minorEastAsia" w:eastAsiaTheme="minorEastAsia" w:cstheme="minorEastAsia"/>
          <w:spacing w:val="10"/>
          <w:sz w:val="18"/>
          <w:szCs w:val="18"/>
          <w:lang w:val="en-US" w:eastAsia="zh-CN"/>
        </w:rPr>
        <w:t>6</w:t>
      </w:r>
      <w:r>
        <w:rPr>
          <w:rFonts w:hint="eastAsia" w:asciiTheme="minorEastAsia" w:hAnsiTheme="minorEastAsia" w:eastAsiaTheme="minorEastAsia" w:cstheme="minorEastAsia"/>
          <w:spacing w:val="10"/>
          <w:sz w:val="18"/>
          <w:szCs w:val="18"/>
        </w:rPr>
        <w:t>) 临汾市</w:t>
      </w:r>
      <w:r>
        <w:rPr>
          <w:rFonts w:hint="eastAsia" w:asciiTheme="minorEastAsia" w:hAnsiTheme="minorEastAsia" w:eastAsiaTheme="minorEastAsia" w:cstheme="minorEastAsia"/>
          <w:color w:val="auto"/>
          <w:spacing w:val="10"/>
          <w:sz w:val="18"/>
          <w:szCs w:val="18"/>
        </w:rPr>
        <w:t>经济开发区管理委员会政府采购中心 行政区划：临汾经济开发区；</w:t>
      </w:r>
    </w:p>
    <w:p w14:paraId="36F402B6">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7</w:t>
      </w:r>
      <w:r>
        <w:rPr>
          <w:rFonts w:hint="eastAsia" w:asciiTheme="minorEastAsia" w:hAnsiTheme="minorEastAsia" w:eastAsiaTheme="minorEastAsia" w:cstheme="minorEastAsia"/>
          <w:color w:val="auto"/>
          <w:spacing w:val="10"/>
          <w:sz w:val="18"/>
          <w:szCs w:val="18"/>
        </w:rPr>
        <w:t>) 侯马市政府采购中心 行政区划：侯马市；</w:t>
      </w:r>
    </w:p>
    <w:p w14:paraId="63267134">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8</w:t>
      </w:r>
      <w:r>
        <w:rPr>
          <w:rFonts w:hint="eastAsia" w:asciiTheme="minorEastAsia" w:hAnsiTheme="minorEastAsia" w:eastAsiaTheme="minorEastAsia" w:cstheme="minorEastAsia"/>
          <w:color w:val="auto"/>
          <w:spacing w:val="10"/>
          <w:sz w:val="18"/>
          <w:szCs w:val="18"/>
        </w:rPr>
        <w:t>)侯马市经济开发区管理委员会政府采购中心</w:t>
      </w:r>
      <w:r>
        <w:rPr>
          <w:rFonts w:hint="eastAsia" w:asciiTheme="minorEastAsia" w:hAnsiTheme="minorEastAsia" w:eastAsiaTheme="minorEastAsia" w:cstheme="minorEastAsia"/>
          <w:color w:val="auto"/>
          <w:spacing w:val="10"/>
          <w:sz w:val="18"/>
          <w:szCs w:val="18"/>
          <w:lang w:val="en-US" w:eastAsia="zh-CN"/>
        </w:rPr>
        <w:t xml:space="preserve"> </w:t>
      </w:r>
      <w:r>
        <w:rPr>
          <w:rFonts w:hint="eastAsia" w:asciiTheme="minorEastAsia" w:hAnsiTheme="minorEastAsia" w:eastAsiaTheme="minorEastAsia" w:cstheme="minorEastAsia"/>
          <w:color w:val="auto"/>
          <w:spacing w:val="10"/>
          <w:sz w:val="18"/>
          <w:szCs w:val="18"/>
        </w:rPr>
        <w:t>行政区划：</w:t>
      </w:r>
      <w:r>
        <w:rPr>
          <w:rFonts w:hint="eastAsia" w:asciiTheme="minorEastAsia" w:hAnsiTheme="minorEastAsia" w:eastAsiaTheme="minorEastAsia" w:cstheme="minorEastAsia"/>
          <w:color w:val="auto"/>
          <w:spacing w:val="10"/>
          <w:sz w:val="18"/>
          <w:szCs w:val="18"/>
          <w:lang w:eastAsia="zh-CN"/>
        </w:rPr>
        <w:t>侯马</w:t>
      </w:r>
      <w:r>
        <w:rPr>
          <w:rFonts w:hint="eastAsia" w:asciiTheme="minorEastAsia" w:hAnsiTheme="minorEastAsia" w:eastAsiaTheme="minorEastAsia" w:cstheme="minorEastAsia"/>
          <w:color w:val="auto"/>
          <w:spacing w:val="10"/>
          <w:sz w:val="18"/>
          <w:szCs w:val="18"/>
        </w:rPr>
        <w:t>经济开发区</w:t>
      </w:r>
    </w:p>
    <w:p w14:paraId="4A6F8FAE">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rPr>
      </w:pPr>
      <w:r>
        <w:rPr>
          <w:rFonts w:hint="eastAsia" w:asciiTheme="minorEastAsia" w:hAnsiTheme="minorEastAsia" w:eastAsiaTheme="minorEastAsia" w:cstheme="minorEastAsia"/>
          <w:color w:val="auto"/>
          <w:spacing w:val="10"/>
          <w:sz w:val="18"/>
          <w:szCs w:val="18"/>
        </w:rPr>
        <w:t>(1</w:t>
      </w:r>
      <w:r>
        <w:rPr>
          <w:rFonts w:hint="eastAsia" w:asciiTheme="minorEastAsia" w:hAnsiTheme="minorEastAsia" w:eastAsiaTheme="minorEastAsia" w:cstheme="minorEastAsia"/>
          <w:color w:val="auto"/>
          <w:spacing w:val="10"/>
          <w:sz w:val="18"/>
          <w:szCs w:val="18"/>
          <w:lang w:val="en-US" w:eastAsia="zh-CN"/>
        </w:rPr>
        <w:t>9</w:t>
      </w: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eastAsiaTheme="minorEastAsia" w:cstheme="minorEastAsia"/>
          <w:color w:val="auto"/>
          <w:spacing w:val="10"/>
          <w:sz w:val="18"/>
          <w:szCs w:val="18"/>
          <w:lang w:val="en-US" w:eastAsia="zh-CN"/>
        </w:rPr>
        <w:t xml:space="preserve"> </w:t>
      </w:r>
      <w:r>
        <w:rPr>
          <w:rFonts w:hint="eastAsia" w:asciiTheme="minorEastAsia" w:hAnsiTheme="minorEastAsia" w:eastAsiaTheme="minorEastAsia" w:cstheme="minorEastAsia"/>
          <w:color w:val="auto"/>
          <w:spacing w:val="10"/>
          <w:sz w:val="18"/>
          <w:szCs w:val="18"/>
        </w:rPr>
        <w:t>霍州市政府采购中心</w:t>
      </w:r>
      <w:r>
        <w:rPr>
          <w:rFonts w:hint="eastAsia" w:asciiTheme="minorEastAsia" w:hAnsiTheme="minorEastAsia" w:eastAsiaTheme="minorEastAsia" w:cstheme="minorEastAsia"/>
          <w:color w:val="auto"/>
          <w:spacing w:val="10"/>
          <w:sz w:val="18"/>
          <w:szCs w:val="18"/>
          <w:lang w:val="en-US" w:eastAsia="zh-CN"/>
        </w:rPr>
        <w:t xml:space="preserve"> </w:t>
      </w:r>
      <w:r>
        <w:rPr>
          <w:rFonts w:hint="eastAsia" w:asciiTheme="minorEastAsia" w:hAnsiTheme="minorEastAsia" w:eastAsiaTheme="minorEastAsia" w:cstheme="minorEastAsia"/>
          <w:color w:val="auto"/>
          <w:spacing w:val="10"/>
          <w:sz w:val="18"/>
          <w:szCs w:val="18"/>
        </w:rPr>
        <w:t>行政区划：霍州市；</w:t>
      </w:r>
    </w:p>
    <w:p w14:paraId="1AD2AA1E">
      <w:pPr>
        <w:spacing w:before="220" w:line="435" w:lineRule="auto"/>
        <w:ind w:left="11" w:right="2" w:firstLine="524" w:firstLineChars="262"/>
        <w:rPr>
          <w:rFonts w:hint="eastAsia" w:asciiTheme="minorEastAsia" w:hAnsiTheme="minorEastAsia" w:eastAsiaTheme="minorEastAsia" w:cstheme="minorEastAsia"/>
          <w:color w:val="auto"/>
          <w:spacing w:val="10"/>
          <w:sz w:val="18"/>
          <w:szCs w:val="18"/>
          <w:lang w:eastAsia="zh-CN"/>
        </w:rPr>
      </w:pP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cstheme="minorEastAsia"/>
          <w:color w:val="auto"/>
          <w:spacing w:val="10"/>
          <w:sz w:val="18"/>
          <w:szCs w:val="18"/>
          <w:lang w:val="en-US" w:eastAsia="zh-CN"/>
        </w:rPr>
        <w:t>20</w:t>
      </w:r>
      <w:r>
        <w:rPr>
          <w:rFonts w:hint="eastAsia" w:asciiTheme="minorEastAsia" w:hAnsiTheme="minorEastAsia" w:eastAsiaTheme="minorEastAsia" w:cstheme="minorEastAsia"/>
          <w:color w:val="auto"/>
          <w:spacing w:val="10"/>
          <w:sz w:val="18"/>
          <w:szCs w:val="18"/>
        </w:rPr>
        <w:t>)</w:t>
      </w:r>
      <w:r>
        <w:rPr>
          <w:rFonts w:hint="eastAsia" w:asciiTheme="minorEastAsia" w:hAnsiTheme="minorEastAsia" w:cstheme="minorEastAsia"/>
          <w:color w:val="auto"/>
          <w:spacing w:val="10"/>
          <w:sz w:val="18"/>
          <w:szCs w:val="18"/>
          <w:lang w:eastAsia="zh-CN"/>
        </w:rPr>
        <w:t>临汾市本级预算单位</w:t>
      </w:r>
    </w:p>
    <w:p w14:paraId="40766953">
      <w:pPr>
        <w:spacing w:before="241" w:line="224" w:lineRule="auto"/>
        <w:rPr>
          <w:rFonts w:hint="eastAsia"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三、</w:t>
      </w:r>
      <w:r>
        <w:rPr>
          <w:rFonts w:hint="eastAsia" w:asciiTheme="minorHAnsi" w:hAnsiTheme="minorHAnsi" w:eastAsiaTheme="minorEastAsia" w:cstheme="minorBidi"/>
          <w:b/>
          <w:bCs/>
          <w:kern w:val="2"/>
          <w:sz w:val="28"/>
          <w:szCs w:val="28"/>
          <w:lang w:val="en-US" w:eastAsia="zh-CN" w:bidi="ar-SA"/>
        </w:rPr>
        <w:t>落实政府采购政策需满足的资格要求：</w:t>
      </w:r>
    </w:p>
    <w:p w14:paraId="07189BE5">
      <w:pPr>
        <w:spacing w:before="246" w:line="463" w:lineRule="exact"/>
        <w:ind w:left="435"/>
        <w:rPr>
          <w:rFonts w:ascii="Lucida Sans Unicode" w:hAnsi="Lucida Sans Unicode" w:eastAsia="Lucida Sans Unicode" w:cs="Lucida Sans Unicode"/>
          <w:sz w:val="18"/>
          <w:szCs w:val="18"/>
        </w:rPr>
      </w:pPr>
      <w:r>
        <w:rPr>
          <w:rFonts w:ascii="宋体" w:hAnsi="宋体" w:eastAsia="宋体" w:cs="宋体"/>
          <w:spacing w:val="14"/>
          <w:position w:val="21"/>
          <w:sz w:val="18"/>
          <w:szCs w:val="18"/>
        </w:rPr>
        <w:t>执</w:t>
      </w:r>
      <w:r>
        <w:rPr>
          <w:rFonts w:ascii="宋体" w:hAnsi="宋体" w:eastAsia="宋体" w:cs="宋体"/>
          <w:spacing w:val="9"/>
          <w:position w:val="21"/>
          <w:sz w:val="18"/>
          <w:szCs w:val="18"/>
        </w:rPr>
        <w:t>行</w:t>
      </w:r>
      <w:r>
        <w:rPr>
          <w:rFonts w:ascii="宋体" w:hAnsi="宋体" w:eastAsia="宋体" w:cs="宋体"/>
          <w:spacing w:val="7"/>
          <w:position w:val="21"/>
          <w:sz w:val="18"/>
          <w:szCs w:val="18"/>
        </w:rPr>
        <w:t>政府采购促进中小企业发展的相关政策</w:t>
      </w:r>
      <w:r>
        <w:rPr>
          <w:rFonts w:ascii="Lucida Sans Unicode" w:hAnsi="Lucida Sans Unicode" w:eastAsia="Lucida Sans Unicode" w:cs="Lucida Sans Unicode"/>
          <w:spacing w:val="7"/>
          <w:position w:val="21"/>
          <w:sz w:val="18"/>
          <w:szCs w:val="18"/>
        </w:rPr>
        <w:t>:</w:t>
      </w:r>
    </w:p>
    <w:p w14:paraId="2378CBC2">
      <w:pPr>
        <w:spacing w:line="226" w:lineRule="auto"/>
        <w:ind w:left="436"/>
        <w:rPr>
          <w:rFonts w:ascii="宋体" w:hAnsi="宋体" w:eastAsia="宋体" w:cs="宋体"/>
          <w:spacing w:val="5"/>
          <w:sz w:val="18"/>
          <w:szCs w:val="18"/>
        </w:rPr>
      </w:pPr>
      <w:r>
        <w:rPr>
          <w:rFonts w:ascii="宋体" w:hAnsi="宋体" w:eastAsia="宋体" w:cs="宋体"/>
          <w:spacing w:val="7"/>
          <w:sz w:val="18"/>
          <w:szCs w:val="18"/>
        </w:rPr>
        <w:t>本项目不属于专门面向中小企业采购</w:t>
      </w:r>
      <w:r>
        <w:rPr>
          <w:rFonts w:ascii="宋体" w:hAnsi="宋体" w:eastAsia="宋体" w:cs="宋体"/>
          <w:spacing w:val="5"/>
          <w:sz w:val="18"/>
          <w:szCs w:val="18"/>
        </w:rPr>
        <w:t>。</w:t>
      </w:r>
    </w:p>
    <w:p w14:paraId="06FB9089">
      <w:pPr>
        <w:pStyle w:val="2"/>
        <w:rPr>
          <w:rFonts w:hint="eastAsia" w:cstheme="minorBidi"/>
          <w:b/>
          <w:bCs/>
          <w:kern w:val="2"/>
          <w:sz w:val="28"/>
          <w:szCs w:val="28"/>
          <w:lang w:val="en-US" w:eastAsia="zh-CN" w:bidi="ar-SA"/>
        </w:rPr>
      </w:pPr>
    </w:p>
    <w:p w14:paraId="2484187C">
      <w:pPr>
        <w:pStyle w:val="2"/>
        <w:numPr>
          <w:ilvl w:val="0"/>
          <w:numId w:val="0"/>
        </w:numPr>
        <w:ind w:leftChars="0"/>
        <w:rPr>
          <w:rFonts w:hint="eastAsia" w:cstheme="minorBidi"/>
          <w:b/>
          <w:bCs/>
          <w:kern w:val="2"/>
          <w:sz w:val="28"/>
          <w:szCs w:val="28"/>
          <w:lang w:val="en-US" w:eastAsia="zh-CN" w:bidi="ar-SA"/>
        </w:rPr>
      </w:pPr>
      <w:r>
        <w:rPr>
          <w:rFonts w:hint="eastAsia" w:cstheme="minorBidi"/>
          <w:b/>
          <w:bCs/>
          <w:kern w:val="2"/>
          <w:sz w:val="28"/>
          <w:szCs w:val="28"/>
          <w:lang w:val="en-US" w:eastAsia="zh-CN" w:bidi="ar-SA"/>
        </w:rPr>
        <w:t>四、采购内容</w:t>
      </w:r>
    </w:p>
    <w:p w14:paraId="77C6751C">
      <w:pPr>
        <w:numPr>
          <w:ilvl w:val="0"/>
          <w:numId w:val="0"/>
        </w:numPr>
        <w:ind w:leftChars="0"/>
        <w:rPr>
          <w:rFonts w:hint="eastAsia"/>
          <w:lang w:val="en-US" w:eastAsia="zh-CN"/>
        </w:rPr>
      </w:pPr>
    </w:p>
    <w:p w14:paraId="244E45B9">
      <w:pPr>
        <w:numPr>
          <w:ilvl w:val="0"/>
          <w:numId w:val="3"/>
        </w:numPr>
        <w:ind w:leftChars="0"/>
        <w:rPr>
          <w:rFonts w:hint="eastAsia"/>
          <w:lang w:val="en-US" w:eastAsia="zh-CN"/>
        </w:rPr>
      </w:pPr>
      <w:r>
        <w:rPr>
          <w:rFonts w:hint="eastAsia"/>
          <w:lang w:val="en-US" w:eastAsia="zh-CN"/>
        </w:rPr>
        <w:t>采购清单</w:t>
      </w:r>
    </w:p>
    <w:p w14:paraId="60D9AF85">
      <w:pPr>
        <w:numPr>
          <w:ilvl w:val="0"/>
          <w:numId w:val="0"/>
        </w:numPr>
        <w:rPr>
          <w:rFonts w:hint="eastAsia"/>
          <w:lang w:val="en-US" w:eastAsia="zh-CN"/>
        </w:rPr>
      </w:pPr>
    </w:p>
    <w:tbl>
      <w:tblPr>
        <w:tblStyle w:val="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86"/>
        <w:gridCol w:w="2127"/>
        <w:gridCol w:w="1085"/>
        <w:gridCol w:w="2004"/>
        <w:gridCol w:w="1065"/>
        <w:gridCol w:w="1091"/>
        <w:gridCol w:w="1031"/>
        <w:gridCol w:w="1167"/>
      </w:tblGrid>
      <w:tr w14:paraId="3A5A0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551" w:type="pct"/>
            <w:vAlign w:val="top"/>
          </w:tcPr>
          <w:p w14:paraId="506F3B21">
            <w:pPr>
              <w:spacing w:before="73" w:line="186" w:lineRule="auto"/>
              <w:jc w:val="center"/>
              <w:rPr>
                <w:rFonts w:ascii="Lucida Sans Unicode" w:hAnsi="Lucida Sans Unicode" w:eastAsia="Lucida Sans Unicode" w:cs="Lucida Sans Unicode"/>
                <w:b/>
                <w:bCs/>
                <w:sz w:val="19"/>
                <w:szCs w:val="19"/>
              </w:rPr>
            </w:pPr>
            <w:r>
              <w:rPr>
                <w:b/>
                <w:bCs/>
                <w:spacing w:val="8"/>
              </w:rPr>
              <w:t>采购包号</w:t>
            </w:r>
          </w:p>
        </w:tc>
        <w:tc>
          <w:tcPr>
            <w:tcW w:w="988" w:type="pct"/>
            <w:vAlign w:val="top"/>
          </w:tcPr>
          <w:p w14:paraId="1EB49232">
            <w:pPr>
              <w:pStyle w:val="9"/>
              <w:spacing w:before="156" w:line="360" w:lineRule="auto"/>
              <w:ind w:right="118" w:firstLine="452" w:firstLineChars="200"/>
              <w:jc w:val="center"/>
              <w:rPr>
                <w:rFonts w:hint="eastAsia" w:eastAsia="宋体"/>
                <w:b/>
                <w:bCs/>
                <w:spacing w:val="7"/>
                <w:lang w:eastAsia="zh-CN"/>
              </w:rPr>
            </w:pPr>
            <w:r>
              <w:rPr>
                <w:b/>
                <w:bCs/>
                <w:spacing w:val="8"/>
              </w:rPr>
              <w:t>标的名称</w:t>
            </w:r>
          </w:p>
        </w:tc>
        <w:tc>
          <w:tcPr>
            <w:tcW w:w="504" w:type="pct"/>
            <w:vAlign w:val="top"/>
          </w:tcPr>
          <w:p w14:paraId="2CE05B08">
            <w:pPr>
              <w:pStyle w:val="9"/>
              <w:spacing w:before="62" w:line="222" w:lineRule="auto"/>
              <w:ind w:left="447"/>
              <w:jc w:val="center"/>
              <w:rPr>
                <w:b/>
                <w:bCs/>
              </w:rPr>
            </w:pPr>
            <w:r>
              <w:rPr>
                <w:b/>
                <w:bCs/>
                <w:spacing w:val="8"/>
              </w:rPr>
              <w:t>计量单位</w:t>
            </w:r>
          </w:p>
        </w:tc>
        <w:tc>
          <w:tcPr>
            <w:tcW w:w="931" w:type="pct"/>
            <w:vAlign w:val="top"/>
          </w:tcPr>
          <w:p w14:paraId="4D17B1BA">
            <w:pPr>
              <w:pStyle w:val="9"/>
              <w:spacing w:before="81" w:line="369" w:lineRule="auto"/>
              <w:ind w:left="114" w:right="109" w:firstLine="1"/>
              <w:jc w:val="center"/>
              <w:rPr>
                <w:b/>
                <w:bCs/>
                <w:spacing w:val="1"/>
              </w:rPr>
            </w:pPr>
            <w:r>
              <w:rPr>
                <w:b/>
                <w:bCs/>
                <w:spacing w:val="10"/>
              </w:rPr>
              <w:t>标的物所属行业</w:t>
            </w:r>
          </w:p>
        </w:tc>
        <w:tc>
          <w:tcPr>
            <w:tcW w:w="495" w:type="pct"/>
            <w:vAlign w:val="top"/>
          </w:tcPr>
          <w:p w14:paraId="10626A7A">
            <w:pPr>
              <w:pStyle w:val="9"/>
              <w:spacing w:before="62" w:line="360" w:lineRule="auto"/>
              <w:ind w:left="391" w:right="96" w:hanging="168"/>
              <w:jc w:val="center"/>
              <w:rPr>
                <w:b/>
                <w:bCs/>
                <w:spacing w:val="-6"/>
              </w:rPr>
            </w:pPr>
            <w:r>
              <w:rPr>
                <w:b/>
                <w:bCs/>
                <w:spacing w:val="8"/>
              </w:rPr>
              <w:t>预估采购</w:t>
            </w:r>
            <w:r>
              <w:rPr>
                <w:b/>
                <w:bCs/>
              </w:rPr>
              <w:t xml:space="preserve"> </w:t>
            </w:r>
            <w:r>
              <w:rPr>
                <w:b/>
                <w:bCs/>
                <w:spacing w:val="2"/>
              </w:rPr>
              <w:t>数量</w:t>
            </w:r>
          </w:p>
        </w:tc>
        <w:tc>
          <w:tcPr>
            <w:tcW w:w="507" w:type="pct"/>
            <w:vAlign w:val="top"/>
          </w:tcPr>
          <w:p w14:paraId="06745A71">
            <w:pPr>
              <w:pStyle w:val="9"/>
              <w:spacing w:before="62" w:line="222" w:lineRule="auto"/>
              <w:ind w:left="448"/>
              <w:jc w:val="center"/>
              <w:rPr>
                <w:b/>
                <w:bCs/>
              </w:rPr>
            </w:pPr>
            <w:r>
              <w:rPr>
                <w:b/>
                <w:bCs/>
                <w:spacing w:val="8"/>
              </w:rPr>
              <w:t>是否允许</w:t>
            </w:r>
            <w:r>
              <w:rPr>
                <w:b/>
                <w:bCs/>
              </w:rPr>
              <w:t xml:space="preserve"> </w:t>
            </w:r>
            <w:r>
              <w:rPr>
                <w:b/>
                <w:bCs/>
                <w:spacing w:val="8"/>
              </w:rPr>
              <w:t>采购进口</w:t>
            </w:r>
            <w:r>
              <w:rPr>
                <w:b/>
                <w:bCs/>
                <w:spacing w:val="2"/>
              </w:rPr>
              <w:t xml:space="preserve"> </w:t>
            </w:r>
            <w:r>
              <w:rPr>
                <w:b/>
                <w:bCs/>
                <w:spacing w:val="3"/>
              </w:rPr>
              <w:t>产品</w:t>
            </w:r>
          </w:p>
        </w:tc>
        <w:tc>
          <w:tcPr>
            <w:tcW w:w="479" w:type="pct"/>
            <w:vAlign w:val="top"/>
          </w:tcPr>
          <w:p w14:paraId="47950B0F">
            <w:pPr>
              <w:pStyle w:val="9"/>
              <w:spacing w:before="62" w:line="223" w:lineRule="auto"/>
              <w:ind w:left="255"/>
              <w:jc w:val="center"/>
              <w:rPr>
                <w:b/>
                <w:bCs/>
                <w:spacing w:val="-2"/>
              </w:rPr>
            </w:pPr>
            <w:r>
              <w:rPr>
                <w:b/>
                <w:bCs/>
                <w:spacing w:val="8"/>
              </w:rPr>
              <w:t>采购节能</w:t>
            </w:r>
            <w:r>
              <w:rPr>
                <w:b/>
                <w:bCs/>
                <w:spacing w:val="2"/>
              </w:rPr>
              <w:t xml:space="preserve"> </w:t>
            </w:r>
            <w:r>
              <w:rPr>
                <w:b/>
                <w:bCs/>
                <w:spacing w:val="3"/>
              </w:rPr>
              <w:t>产品</w:t>
            </w:r>
          </w:p>
        </w:tc>
        <w:tc>
          <w:tcPr>
            <w:tcW w:w="542" w:type="pct"/>
            <w:vAlign w:val="top"/>
          </w:tcPr>
          <w:p w14:paraId="5ECEFCDF">
            <w:pPr>
              <w:pStyle w:val="9"/>
              <w:spacing w:before="62" w:line="223" w:lineRule="auto"/>
              <w:ind w:left="256"/>
              <w:jc w:val="center"/>
              <w:rPr>
                <w:b/>
                <w:bCs/>
                <w:spacing w:val="-2"/>
              </w:rPr>
            </w:pPr>
            <w:r>
              <w:rPr>
                <w:b/>
                <w:bCs/>
                <w:spacing w:val="8"/>
              </w:rPr>
              <w:t>采购环保</w:t>
            </w:r>
            <w:r>
              <w:rPr>
                <w:b/>
                <w:bCs/>
                <w:spacing w:val="2"/>
              </w:rPr>
              <w:t xml:space="preserve"> </w:t>
            </w:r>
            <w:r>
              <w:rPr>
                <w:b/>
                <w:bCs/>
                <w:spacing w:val="3"/>
              </w:rPr>
              <w:t>产品</w:t>
            </w:r>
          </w:p>
        </w:tc>
      </w:tr>
      <w:tr w14:paraId="332C1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trPr>
        <w:tc>
          <w:tcPr>
            <w:tcW w:w="551" w:type="pct"/>
            <w:vAlign w:val="top"/>
          </w:tcPr>
          <w:p w14:paraId="5C4BD6F9">
            <w:pPr>
              <w:spacing w:line="294" w:lineRule="auto"/>
              <w:rPr>
                <w:rFonts w:ascii="Arial"/>
                <w:sz w:val="21"/>
              </w:rPr>
            </w:pPr>
          </w:p>
          <w:p w14:paraId="02EAD2EB">
            <w:pPr>
              <w:spacing w:line="294" w:lineRule="auto"/>
              <w:rPr>
                <w:rFonts w:ascii="Arial"/>
                <w:sz w:val="21"/>
              </w:rPr>
            </w:pPr>
          </w:p>
          <w:p w14:paraId="40DA1300">
            <w:pPr>
              <w:spacing w:line="295" w:lineRule="auto"/>
              <w:rPr>
                <w:rFonts w:ascii="Arial"/>
                <w:sz w:val="21"/>
              </w:rPr>
            </w:pPr>
          </w:p>
          <w:p w14:paraId="730535AC">
            <w:pPr>
              <w:spacing w:line="295" w:lineRule="auto"/>
              <w:rPr>
                <w:rFonts w:ascii="Arial"/>
                <w:sz w:val="21"/>
              </w:rPr>
            </w:pPr>
          </w:p>
          <w:p w14:paraId="1D0D79A9">
            <w:pPr>
              <w:spacing w:before="73" w:line="186" w:lineRule="auto"/>
              <w:ind w:left="497"/>
              <w:rPr>
                <w:rFonts w:ascii="Lucida Sans Unicode" w:hAnsi="Lucida Sans Unicode" w:eastAsia="Lucida Sans Unicode" w:cs="Lucida Sans Unicode"/>
                <w:sz w:val="19"/>
                <w:szCs w:val="19"/>
              </w:rPr>
            </w:pPr>
            <w:r>
              <w:rPr>
                <w:rFonts w:ascii="Lucida Sans Unicode" w:hAnsi="Lucida Sans Unicode" w:eastAsia="Lucida Sans Unicode" w:cs="Lucida Sans Unicode"/>
                <w:sz w:val="19"/>
                <w:szCs w:val="19"/>
              </w:rPr>
              <w:t>1</w:t>
            </w:r>
          </w:p>
        </w:tc>
        <w:tc>
          <w:tcPr>
            <w:tcW w:w="988" w:type="pct"/>
            <w:vAlign w:val="top"/>
          </w:tcPr>
          <w:p w14:paraId="441A36BD">
            <w:pPr>
              <w:spacing w:line="261" w:lineRule="auto"/>
              <w:rPr>
                <w:rFonts w:ascii="Arial"/>
                <w:sz w:val="21"/>
              </w:rPr>
            </w:pPr>
          </w:p>
          <w:p w14:paraId="0BBE2F67">
            <w:pPr>
              <w:spacing w:line="262" w:lineRule="auto"/>
              <w:rPr>
                <w:rFonts w:ascii="Arial"/>
                <w:sz w:val="21"/>
              </w:rPr>
            </w:pPr>
          </w:p>
          <w:p w14:paraId="24328776">
            <w:pPr>
              <w:spacing w:line="262" w:lineRule="auto"/>
              <w:rPr>
                <w:rFonts w:ascii="Arial"/>
                <w:sz w:val="21"/>
              </w:rPr>
            </w:pPr>
          </w:p>
          <w:p w14:paraId="524D8A9B">
            <w:pPr>
              <w:pStyle w:val="9"/>
              <w:spacing w:before="156" w:line="360" w:lineRule="auto"/>
              <w:ind w:left="407" w:right="118" w:hanging="287"/>
            </w:pPr>
            <w:r>
              <w:rPr>
                <w:rFonts w:hint="eastAsia" w:eastAsia="宋体"/>
                <w:spacing w:val="7"/>
                <w:lang w:eastAsia="zh-CN"/>
              </w:rPr>
              <w:t>临汾市各县市区域预算单位</w:t>
            </w:r>
            <w:r>
              <w:rPr>
                <w:spacing w:val="4"/>
              </w:rPr>
              <w:t>公务用车维修和保养（</w:t>
            </w:r>
            <w:r>
              <w:rPr>
                <w:spacing w:val="-51"/>
              </w:rPr>
              <w:t xml:space="preserve"> </w:t>
            </w:r>
            <w:r>
              <w:rPr>
                <w:spacing w:val="4"/>
              </w:rPr>
              <w:t>一类企业</w:t>
            </w:r>
            <w:r>
              <w:t xml:space="preserve"> )</w:t>
            </w:r>
          </w:p>
        </w:tc>
        <w:tc>
          <w:tcPr>
            <w:tcW w:w="504" w:type="pct"/>
            <w:vAlign w:val="top"/>
          </w:tcPr>
          <w:p w14:paraId="395691B6">
            <w:pPr>
              <w:spacing w:line="291" w:lineRule="auto"/>
              <w:rPr>
                <w:rFonts w:ascii="Arial"/>
                <w:sz w:val="21"/>
              </w:rPr>
            </w:pPr>
          </w:p>
          <w:p w14:paraId="406E1AFA">
            <w:pPr>
              <w:spacing w:line="292" w:lineRule="auto"/>
              <w:rPr>
                <w:rFonts w:ascii="Arial"/>
                <w:sz w:val="21"/>
              </w:rPr>
            </w:pPr>
          </w:p>
          <w:p w14:paraId="32E32632">
            <w:pPr>
              <w:spacing w:line="292" w:lineRule="auto"/>
              <w:rPr>
                <w:rFonts w:ascii="Arial"/>
                <w:sz w:val="21"/>
              </w:rPr>
            </w:pPr>
          </w:p>
          <w:p w14:paraId="0D25D031">
            <w:pPr>
              <w:spacing w:line="292" w:lineRule="auto"/>
              <w:rPr>
                <w:rFonts w:ascii="Arial"/>
                <w:sz w:val="21"/>
              </w:rPr>
            </w:pPr>
          </w:p>
          <w:p w14:paraId="24DF0F2C">
            <w:pPr>
              <w:pStyle w:val="9"/>
              <w:spacing w:before="62" w:line="222" w:lineRule="auto"/>
              <w:ind w:left="447"/>
            </w:pPr>
            <w:r>
              <w:t>项</w:t>
            </w:r>
          </w:p>
        </w:tc>
        <w:tc>
          <w:tcPr>
            <w:tcW w:w="931" w:type="pct"/>
            <w:vAlign w:val="top"/>
          </w:tcPr>
          <w:p w14:paraId="6A55BF7C">
            <w:pPr>
              <w:pStyle w:val="9"/>
              <w:spacing w:before="81" w:line="369" w:lineRule="auto"/>
              <w:ind w:left="114" w:right="109" w:firstLine="1"/>
            </w:pPr>
            <w:r>
              <w:rPr>
                <w:spacing w:val="1"/>
              </w:rPr>
              <w:t>其他未列明行业（包括</w:t>
            </w:r>
            <w:r>
              <w:t xml:space="preserve"> </w:t>
            </w:r>
            <w:r>
              <w:rPr>
                <w:spacing w:val="1"/>
              </w:rPr>
              <w:t xml:space="preserve">科学研究和技术服务业 </w:t>
            </w:r>
            <w:r>
              <w:rPr>
                <w:spacing w:val="-5"/>
              </w:rPr>
              <w:t>,</w:t>
            </w:r>
            <w:r>
              <w:rPr>
                <w:spacing w:val="61"/>
              </w:rPr>
              <w:t xml:space="preserve"> </w:t>
            </w:r>
            <w:r>
              <w:rPr>
                <w:spacing w:val="-5"/>
              </w:rPr>
              <w:t>水利、环境和公共设</w:t>
            </w:r>
            <w:r>
              <w:t xml:space="preserve"> </w:t>
            </w:r>
            <w:r>
              <w:rPr>
                <w:spacing w:val="1"/>
              </w:rPr>
              <w:t>施管理业，居民服务、 修理和其他服务业，社 会工作，文化、体育和</w:t>
            </w:r>
            <w:r>
              <w:rPr>
                <w:spacing w:val="-1"/>
              </w:rPr>
              <w:t>娱乐业等）</w:t>
            </w:r>
          </w:p>
        </w:tc>
        <w:tc>
          <w:tcPr>
            <w:tcW w:w="495" w:type="pct"/>
            <w:vAlign w:val="top"/>
          </w:tcPr>
          <w:p w14:paraId="097C2189">
            <w:pPr>
              <w:spacing w:line="244" w:lineRule="auto"/>
              <w:rPr>
                <w:rFonts w:ascii="Arial"/>
                <w:sz w:val="21"/>
              </w:rPr>
            </w:pPr>
          </w:p>
          <w:p w14:paraId="080C762F">
            <w:pPr>
              <w:spacing w:line="244" w:lineRule="auto"/>
              <w:rPr>
                <w:rFonts w:ascii="Arial"/>
                <w:sz w:val="21"/>
              </w:rPr>
            </w:pPr>
          </w:p>
          <w:p w14:paraId="1A87B573">
            <w:pPr>
              <w:spacing w:line="244" w:lineRule="auto"/>
              <w:rPr>
                <w:rFonts w:ascii="Arial"/>
                <w:sz w:val="21"/>
              </w:rPr>
            </w:pPr>
          </w:p>
          <w:p w14:paraId="122A1CD7">
            <w:pPr>
              <w:spacing w:line="244" w:lineRule="auto"/>
              <w:rPr>
                <w:rFonts w:ascii="Arial"/>
                <w:sz w:val="21"/>
              </w:rPr>
            </w:pPr>
          </w:p>
          <w:p w14:paraId="507D88C9">
            <w:pPr>
              <w:pStyle w:val="9"/>
              <w:spacing w:before="62" w:line="360" w:lineRule="auto"/>
              <w:ind w:left="391" w:right="96" w:hanging="168"/>
            </w:pPr>
            <w:r>
              <w:rPr>
                <w:spacing w:val="-6"/>
              </w:rPr>
              <w:t>以实际采</w:t>
            </w:r>
            <w:r>
              <w:t xml:space="preserve"> </w:t>
            </w:r>
            <w:r>
              <w:rPr>
                <w:spacing w:val="-1"/>
              </w:rPr>
              <w:t>购为准</w:t>
            </w:r>
          </w:p>
        </w:tc>
        <w:tc>
          <w:tcPr>
            <w:tcW w:w="507" w:type="pct"/>
            <w:vAlign w:val="top"/>
          </w:tcPr>
          <w:p w14:paraId="746E2FE6">
            <w:pPr>
              <w:spacing w:line="291" w:lineRule="auto"/>
              <w:rPr>
                <w:rFonts w:ascii="Arial"/>
                <w:sz w:val="21"/>
              </w:rPr>
            </w:pPr>
          </w:p>
          <w:p w14:paraId="0E7488E4">
            <w:pPr>
              <w:spacing w:line="292" w:lineRule="auto"/>
              <w:rPr>
                <w:rFonts w:ascii="Arial"/>
                <w:sz w:val="21"/>
              </w:rPr>
            </w:pPr>
          </w:p>
          <w:p w14:paraId="0E43B2C9">
            <w:pPr>
              <w:spacing w:line="292" w:lineRule="auto"/>
              <w:rPr>
                <w:rFonts w:ascii="Arial"/>
                <w:sz w:val="21"/>
              </w:rPr>
            </w:pPr>
          </w:p>
          <w:p w14:paraId="6F6424E9">
            <w:pPr>
              <w:spacing w:line="292" w:lineRule="auto"/>
              <w:rPr>
                <w:rFonts w:ascii="Arial"/>
                <w:sz w:val="21"/>
              </w:rPr>
            </w:pPr>
          </w:p>
          <w:p w14:paraId="3FE2BA86">
            <w:pPr>
              <w:pStyle w:val="9"/>
              <w:spacing w:before="62" w:line="222" w:lineRule="auto"/>
              <w:ind w:left="448"/>
            </w:pPr>
            <w:r>
              <w:t>否</w:t>
            </w:r>
          </w:p>
        </w:tc>
        <w:tc>
          <w:tcPr>
            <w:tcW w:w="479" w:type="pct"/>
            <w:vAlign w:val="top"/>
          </w:tcPr>
          <w:p w14:paraId="57A4AA9A">
            <w:pPr>
              <w:spacing w:line="291" w:lineRule="auto"/>
              <w:rPr>
                <w:rFonts w:ascii="Arial"/>
                <w:sz w:val="21"/>
              </w:rPr>
            </w:pPr>
          </w:p>
          <w:p w14:paraId="1DA0C244">
            <w:pPr>
              <w:spacing w:line="292" w:lineRule="auto"/>
              <w:rPr>
                <w:rFonts w:ascii="Arial"/>
                <w:sz w:val="21"/>
              </w:rPr>
            </w:pPr>
          </w:p>
          <w:p w14:paraId="45E0257D">
            <w:pPr>
              <w:spacing w:line="292" w:lineRule="auto"/>
              <w:rPr>
                <w:rFonts w:ascii="Arial"/>
                <w:sz w:val="21"/>
              </w:rPr>
            </w:pPr>
          </w:p>
          <w:p w14:paraId="375F18C7">
            <w:pPr>
              <w:spacing w:line="292" w:lineRule="auto"/>
              <w:rPr>
                <w:rFonts w:ascii="Arial"/>
                <w:sz w:val="21"/>
              </w:rPr>
            </w:pPr>
          </w:p>
          <w:p w14:paraId="627CEFFD">
            <w:pPr>
              <w:pStyle w:val="9"/>
              <w:spacing w:before="62" w:line="223" w:lineRule="auto"/>
              <w:ind w:left="255"/>
            </w:pPr>
            <w:r>
              <w:rPr>
                <w:spacing w:val="-2"/>
              </w:rPr>
              <w:t>不涉及</w:t>
            </w:r>
          </w:p>
        </w:tc>
        <w:tc>
          <w:tcPr>
            <w:tcW w:w="542" w:type="pct"/>
            <w:vAlign w:val="top"/>
          </w:tcPr>
          <w:p w14:paraId="67503678">
            <w:pPr>
              <w:spacing w:line="291" w:lineRule="auto"/>
              <w:rPr>
                <w:rFonts w:ascii="Arial"/>
                <w:sz w:val="21"/>
              </w:rPr>
            </w:pPr>
          </w:p>
          <w:p w14:paraId="2390291E">
            <w:pPr>
              <w:spacing w:line="292" w:lineRule="auto"/>
              <w:rPr>
                <w:rFonts w:ascii="Arial"/>
                <w:sz w:val="21"/>
              </w:rPr>
            </w:pPr>
          </w:p>
          <w:p w14:paraId="424E805E">
            <w:pPr>
              <w:spacing w:line="292" w:lineRule="auto"/>
              <w:rPr>
                <w:rFonts w:ascii="Arial"/>
                <w:sz w:val="21"/>
              </w:rPr>
            </w:pPr>
          </w:p>
          <w:p w14:paraId="774C477B">
            <w:pPr>
              <w:spacing w:line="292" w:lineRule="auto"/>
              <w:rPr>
                <w:rFonts w:ascii="Arial"/>
                <w:sz w:val="21"/>
              </w:rPr>
            </w:pPr>
          </w:p>
          <w:p w14:paraId="37B6208D">
            <w:pPr>
              <w:pStyle w:val="9"/>
              <w:spacing w:before="62" w:line="223" w:lineRule="auto"/>
              <w:ind w:left="256"/>
            </w:pPr>
            <w:r>
              <w:rPr>
                <w:spacing w:val="-2"/>
              </w:rPr>
              <w:t>不涉及</w:t>
            </w:r>
          </w:p>
        </w:tc>
      </w:tr>
      <w:tr w14:paraId="14262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trPr>
        <w:tc>
          <w:tcPr>
            <w:tcW w:w="551" w:type="pct"/>
            <w:vAlign w:val="top"/>
          </w:tcPr>
          <w:p w14:paraId="10C65BFD">
            <w:pPr>
              <w:spacing w:before="73" w:line="186" w:lineRule="auto"/>
              <w:ind w:left="497"/>
              <w:rPr>
                <w:rFonts w:hint="eastAsia" w:ascii="Lucida Sans Unicode" w:hAnsi="Lucida Sans Unicode" w:eastAsia="宋体" w:cs="Lucida Sans Unicode"/>
                <w:sz w:val="19"/>
                <w:szCs w:val="19"/>
                <w:lang w:val="en-US" w:eastAsia="zh-CN"/>
              </w:rPr>
            </w:pPr>
            <w:r>
              <w:rPr>
                <w:rFonts w:hint="eastAsia" w:ascii="Lucida Sans Unicode" w:hAnsi="Lucida Sans Unicode" w:eastAsia="宋体" w:cs="Lucida Sans Unicode"/>
                <w:sz w:val="19"/>
                <w:szCs w:val="19"/>
                <w:lang w:val="en-US" w:eastAsia="zh-CN"/>
              </w:rPr>
              <w:t>2</w:t>
            </w:r>
          </w:p>
        </w:tc>
        <w:tc>
          <w:tcPr>
            <w:tcW w:w="988" w:type="pct"/>
            <w:vAlign w:val="top"/>
          </w:tcPr>
          <w:p w14:paraId="221B6B83">
            <w:pPr>
              <w:pStyle w:val="9"/>
              <w:spacing w:before="156" w:line="360" w:lineRule="auto"/>
              <w:ind w:left="407" w:right="118" w:hanging="287"/>
              <w:rPr>
                <w:rFonts w:hint="eastAsia" w:eastAsia="宋体"/>
                <w:spacing w:val="7"/>
                <w:lang w:eastAsia="zh-CN"/>
              </w:rPr>
            </w:pPr>
            <w:r>
              <w:rPr>
                <w:rFonts w:hint="eastAsia" w:eastAsia="宋体"/>
                <w:spacing w:val="7"/>
                <w:lang w:eastAsia="zh-CN"/>
              </w:rPr>
              <w:t>临汾市各县市区域预算单位</w:t>
            </w:r>
            <w:r>
              <w:rPr>
                <w:spacing w:val="4"/>
              </w:rPr>
              <w:t>公务用车维修和保养（</w:t>
            </w:r>
            <w:r>
              <w:rPr>
                <w:spacing w:val="-51"/>
              </w:rPr>
              <w:t xml:space="preserve"> </w:t>
            </w:r>
            <w:r>
              <w:rPr>
                <w:rFonts w:hint="eastAsia" w:eastAsia="宋体"/>
                <w:spacing w:val="4"/>
                <w:lang w:eastAsia="zh-CN"/>
              </w:rPr>
              <w:t>二</w:t>
            </w:r>
            <w:r>
              <w:rPr>
                <w:spacing w:val="4"/>
              </w:rPr>
              <w:t>类企业</w:t>
            </w:r>
            <w:r>
              <w:t xml:space="preserve"> )</w:t>
            </w:r>
          </w:p>
        </w:tc>
        <w:tc>
          <w:tcPr>
            <w:tcW w:w="504" w:type="pct"/>
            <w:shd w:val="clear" w:color="auto" w:fill="auto"/>
            <w:vAlign w:val="top"/>
          </w:tcPr>
          <w:p w14:paraId="7F69A79F">
            <w:pPr>
              <w:spacing w:line="291" w:lineRule="auto"/>
              <w:rPr>
                <w:rFonts w:ascii="Arial"/>
                <w:sz w:val="21"/>
              </w:rPr>
            </w:pPr>
          </w:p>
          <w:p w14:paraId="20754A1D">
            <w:pPr>
              <w:spacing w:line="292" w:lineRule="auto"/>
              <w:rPr>
                <w:rFonts w:ascii="Arial"/>
                <w:sz w:val="21"/>
              </w:rPr>
            </w:pPr>
          </w:p>
          <w:p w14:paraId="50D46DC2">
            <w:pPr>
              <w:spacing w:line="292" w:lineRule="auto"/>
              <w:rPr>
                <w:rFonts w:ascii="Arial"/>
                <w:sz w:val="21"/>
              </w:rPr>
            </w:pPr>
          </w:p>
          <w:p w14:paraId="1723A1E2">
            <w:pPr>
              <w:spacing w:line="292" w:lineRule="auto"/>
              <w:rPr>
                <w:rFonts w:ascii="Arial"/>
                <w:sz w:val="21"/>
              </w:rPr>
            </w:pPr>
          </w:p>
          <w:p w14:paraId="37316392">
            <w:pPr>
              <w:pStyle w:val="9"/>
              <w:spacing w:before="62" w:line="222" w:lineRule="auto"/>
              <w:ind w:left="447" w:leftChars="0"/>
              <w:rPr>
                <w:rFonts w:ascii="Arial" w:hAnsi="Arial" w:eastAsia="Arial" w:cs="Arial"/>
                <w:kern w:val="2"/>
                <w:sz w:val="21"/>
                <w:szCs w:val="21"/>
                <w:lang w:val="en-US" w:eastAsia="en-US" w:bidi="ar-SA"/>
              </w:rPr>
            </w:pPr>
            <w:r>
              <w:t>项</w:t>
            </w:r>
          </w:p>
        </w:tc>
        <w:tc>
          <w:tcPr>
            <w:tcW w:w="931" w:type="pct"/>
            <w:shd w:val="clear" w:color="auto" w:fill="auto"/>
            <w:vAlign w:val="top"/>
          </w:tcPr>
          <w:p w14:paraId="7F14D2E3">
            <w:pPr>
              <w:pStyle w:val="9"/>
              <w:spacing w:before="81" w:line="369" w:lineRule="auto"/>
              <w:ind w:left="114" w:right="109" w:firstLine="1"/>
              <w:rPr>
                <w:rFonts w:ascii="Arial" w:hAnsi="Arial" w:eastAsia="Arial" w:cs="Arial"/>
                <w:kern w:val="2"/>
                <w:sz w:val="21"/>
                <w:szCs w:val="21"/>
                <w:lang w:val="en-US" w:eastAsia="en-US" w:bidi="ar-SA"/>
              </w:rPr>
            </w:pPr>
            <w:r>
              <w:rPr>
                <w:spacing w:val="1"/>
              </w:rPr>
              <w:t>其他未列明行业（包括</w:t>
            </w:r>
            <w:r>
              <w:t xml:space="preserve"> </w:t>
            </w:r>
            <w:r>
              <w:rPr>
                <w:spacing w:val="1"/>
              </w:rPr>
              <w:t xml:space="preserve">科学研究和技术服务业 </w:t>
            </w:r>
            <w:r>
              <w:rPr>
                <w:spacing w:val="-5"/>
              </w:rPr>
              <w:t>,</w:t>
            </w:r>
            <w:r>
              <w:rPr>
                <w:spacing w:val="61"/>
              </w:rPr>
              <w:t xml:space="preserve"> </w:t>
            </w:r>
            <w:r>
              <w:rPr>
                <w:spacing w:val="-5"/>
              </w:rPr>
              <w:t>水利、环境和公共设</w:t>
            </w:r>
            <w:r>
              <w:t xml:space="preserve"> </w:t>
            </w:r>
            <w:r>
              <w:rPr>
                <w:spacing w:val="1"/>
              </w:rPr>
              <w:t>施管理业，居民服务、 修理和其他服务业，社 会工作，文化、体育和</w:t>
            </w:r>
            <w:r>
              <w:rPr>
                <w:spacing w:val="-1"/>
              </w:rPr>
              <w:t>娱乐业等）</w:t>
            </w:r>
          </w:p>
        </w:tc>
        <w:tc>
          <w:tcPr>
            <w:tcW w:w="495" w:type="pct"/>
            <w:shd w:val="clear" w:color="auto" w:fill="auto"/>
            <w:vAlign w:val="top"/>
          </w:tcPr>
          <w:p w14:paraId="77CE8E9B">
            <w:pPr>
              <w:spacing w:line="244" w:lineRule="auto"/>
              <w:rPr>
                <w:rFonts w:ascii="Arial"/>
                <w:sz w:val="21"/>
              </w:rPr>
            </w:pPr>
          </w:p>
          <w:p w14:paraId="494A29E3">
            <w:pPr>
              <w:spacing w:line="244" w:lineRule="auto"/>
              <w:rPr>
                <w:rFonts w:ascii="Arial"/>
                <w:sz w:val="21"/>
              </w:rPr>
            </w:pPr>
          </w:p>
          <w:p w14:paraId="024226E1">
            <w:pPr>
              <w:spacing w:line="244" w:lineRule="auto"/>
              <w:rPr>
                <w:rFonts w:ascii="Arial"/>
                <w:sz w:val="21"/>
              </w:rPr>
            </w:pPr>
          </w:p>
          <w:p w14:paraId="1A6531EC">
            <w:pPr>
              <w:spacing w:line="244" w:lineRule="auto"/>
              <w:rPr>
                <w:rFonts w:ascii="Arial"/>
                <w:sz w:val="21"/>
              </w:rPr>
            </w:pPr>
          </w:p>
          <w:p w14:paraId="3F008CD8">
            <w:pPr>
              <w:pStyle w:val="9"/>
              <w:spacing w:before="62" w:line="360" w:lineRule="auto"/>
              <w:ind w:left="391" w:leftChars="0" w:right="96" w:rightChars="0" w:hanging="168" w:firstLineChars="0"/>
              <w:rPr>
                <w:rFonts w:ascii="Arial" w:hAnsi="Arial" w:eastAsia="Arial" w:cs="Arial"/>
                <w:kern w:val="2"/>
                <w:sz w:val="21"/>
                <w:szCs w:val="21"/>
                <w:lang w:val="en-US" w:eastAsia="en-US" w:bidi="ar-SA"/>
              </w:rPr>
            </w:pPr>
            <w:r>
              <w:rPr>
                <w:spacing w:val="-6"/>
              </w:rPr>
              <w:t>以实际采</w:t>
            </w:r>
            <w:r>
              <w:t xml:space="preserve"> </w:t>
            </w:r>
            <w:r>
              <w:rPr>
                <w:spacing w:val="-1"/>
              </w:rPr>
              <w:t>购为准</w:t>
            </w:r>
          </w:p>
        </w:tc>
        <w:tc>
          <w:tcPr>
            <w:tcW w:w="507" w:type="pct"/>
            <w:shd w:val="clear" w:color="auto" w:fill="auto"/>
            <w:vAlign w:val="top"/>
          </w:tcPr>
          <w:p w14:paraId="00A4801D">
            <w:pPr>
              <w:spacing w:line="291" w:lineRule="auto"/>
              <w:rPr>
                <w:rFonts w:ascii="Arial"/>
                <w:sz w:val="21"/>
              </w:rPr>
            </w:pPr>
          </w:p>
          <w:p w14:paraId="44A2F504">
            <w:pPr>
              <w:spacing w:line="292" w:lineRule="auto"/>
              <w:rPr>
                <w:rFonts w:ascii="Arial"/>
                <w:sz w:val="21"/>
              </w:rPr>
            </w:pPr>
          </w:p>
          <w:p w14:paraId="0DC3D164">
            <w:pPr>
              <w:spacing w:line="292" w:lineRule="auto"/>
              <w:rPr>
                <w:rFonts w:ascii="Arial"/>
                <w:sz w:val="21"/>
              </w:rPr>
            </w:pPr>
          </w:p>
          <w:p w14:paraId="0D9DF459">
            <w:pPr>
              <w:spacing w:line="292" w:lineRule="auto"/>
              <w:rPr>
                <w:rFonts w:ascii="Arial"/>
                <w:sz w:val="21"/>
              </w:rPr>
            </w:pPr>
          </w:p>
          <w:p w14:paraId="1411EC83">
            <w:pPr>
              <w:pStyle w:val="9"/>
              <w:spacing w:before="62" w:line="222" w:lineRule="auto"/>
              <w:ind w:left="448" w:leftChars="0"/>
              <w:rPr>
                <w:rFonts w:ascii="Arial" w:hAnsi="Arial" w:eastAsia="Arial" w:cs="Arial"/>
                <w:kern w:val="2"/>
                <w:sz w:val="21"/>
                <w:szCs w:val="21"/>
                <w:lang w:val="en-US" w:eastAsia="en-US" w:bidi="ar-SA"/>
              </w:rPr>
            </w:pPr>
            <w:r>
              <w:t>否</w:t>
            </w:r>
          </w:p>
        </w:tc>
        <w:tc>
          <w:tcPr>
            <w:tcW w:w="479" w:type="pct"/>
            <w:shd w:val="clear" w:color="auto" w:fill="auto"/>
            <w:vAlign w:val="top"/>
          </w:tcPr>
          <w:p w14:paraId="0D3FE303">
            <w:pPr>
              <w:spacing w:line="291" w:lineRule="auto"/>
              <w:rPr>
                <w:rFonts w:ascii="Arial"/>
                <w:sz w:val="21"/>
              </w:rPr>
            </w:pPr>
          </w:p>
          <w:p w14:paraId="39F07DC6">
            <w:pPr>
              <w:spacing w:line="292" w:lineRule="auto"/>
              <w:rPr>
                <w:rFonts w:ascii="Arial"/>
                <w:sz w:val="21"/>
              </w:rPr>
            </w:pPr>
          </w:p>
          <w:p w14:paraId="37CACB7E">
            <w:pPr>
              <w:spacing w:line="292" w:lineRule="auto"/>
              <w:rPr>
                <w:rFonts w:ascii="Arial"/>
                <w:sz w:val="21"/>
              </w:rPr>
            </w:pPr>
          </w:p>
          <w:p w14:paraId="484239E5">
            <w:pPr>
              <w:spacing w:line="292" w:lineRule="auto"/>
              <w:rPr>
                <w:rFonts w:ascii="Arial"/>
                <w:sz w:val="21"/>
              </w:rPr>
            </w:pPr>
          </w:p>
          <w:p w14:paraId="65E6EDFA">
            <w:pPr>
              <w:pStyle w:val="9"/>
              <w:spacing w:before="62" w:line="223" w:lineRule="auto"/>
              <w:ind w:left="255" w:leftChars="0"/>
              <w:rPr>
                <w:rFonts w:ascii="Arial" w:hAnsi="Arial" w:eastAsia="Arial" w:cs="Arial"/>
                <w:kern w:val="2"/>
                <w:sz w:val="21"/>
                <w:szCs w:val="21"/>
                <w:lang w:val="en-US" w:eastAsia="en-US" w:bidi="ar-SA"/>
              </w:rPr>
            </w:pPr>
            <w:r>
              <w:rPr>
                <w:spacing w:val="-2"/>
              </w:rPr>
              <w:t>不涉及</w:t>
            </w:r>
          </w:p>
        </w:tc>
        <w:tc>
          <w:tcPr>
            <w:tcW w:w="542" w:type="pct"/>
            <w:shd w:val="clear" w:color="auto" w:fill="auto"/>
            <w:vAlign w:val="top"/>
          </w:tcPr>
          <w:p w14:paraId="16C79B5C">
            <w:pPr>
              <w:spacing w:line="291" w:lineRule="auto"/>
              <w:rPr>
                <w:rFonts w:ascii="Arial"/>
                <w:sz w:val="21"/>
              </w:rPr>
            </w:pPr>
          </w:p>
          <w:p w14:paraId="65DC2312">
            <w:pPr>
              <w:spacing w:line="292" w:lineRule="auto"/>
              <w:rPr>
                <w:rFonts w:ascii="Arial"/>
                <w:sz w:val="21"/>
              </w:rPr>
            </w:pPr>
          </w:p>
          <w:p w14:paraId="03041F9D">
            <w:pPr>
              <w:spacing w:line="292" w:lineRule="auto"/>
              <w:rPr>
                <w:rFonts w:ascii="Arial"/>
                <w:sz w:val="21"/>
              </w:rPr>
            </w:pPr>
          </w:p>
          <w:p w14:paraId="27548BC4">
            <w:pPr>
              <w:spacing w:line="292" w:lineRule="auto"/>
              <w:rPr>
                <w:rFonts w:ascii="Arial"/>
                <w:sz w:val="21"/>
              </w:rPr>
            </w:pPr>
          </w:p>
          <w:p w14:paraId="5B3DEB6D">
            <w:pPr>
              <w:pStyle w:val="9"/>
              <w:spacing w:before="62" w:line="223" w:lineRule="auto"/>
              <w:ind w:left="256" w:leftChars="0"/>
              <w:rPr>
                <w:rFonts w:ascii="Arial" w:hAnsi="Arial" w:eastAsia="Arial" w:cs="Arial"/>
                <w:kern w:val="2"/>
                <w:sz w:val="21"/>
                <w:szCs w:val="21"/>
                <w:lang w:val="en-US" w:eastAsia="en-US" w:bidi="ar-SA"/>
              </w:rPr>
            </w:pPr>
            <w:r>
              <w:rPr>
                <w:spacing w:val="-2"/>
              </w:rPr>
              <w:t>不涉及</w:t>
            </w:r>
          </w:p>
        </w:tc>
      </w:tr>
    </w:tbl>
    <w:p w14:paraId="4C779CAB">
      <w:pPr>
        <w:widowControl w:val="0"/>
        <w:numPr>
          <w:ilvl w:val="0"/>
          <w:numId w:val="0"/>
        </w:numPr>
        <w:jc w:val="both"/>
        <w:rPr>
          <w:rFonts w:hint="default"/>
          <w:lang w:val="en-US" w:eastAsia="zh-CN"/>
        </w:rPr>
      </w:pPr>
    </w:p>
    <w:p w14:paraId="1B18AAAB">
      <w:pPr>
        <w:pStyle w:val="10"/>
      </w:pPr>
    </w:p>
    <w:p w14:paraId="22FC99EE">
      <w:pPr>
        <w:pStyle w:val="10"/>
      </w:pPr>
    </w:p>
    <w:p w14:paraId="5D3DFC6A">
      <w:pPr>
        <w:pStyle w:val="10"/>
      </w:pPr>
    </w:p>
    <w:p w14:paraId="7A0A4149">
      <w:pPr>
        <w:pStyle w:val="10"/>
      </w:pPr>
    </w:p>
    <w:p w14:paraId="3338685B">
      <w:pPr>
        <w:pStyle w:val="10"/>
        <w:numPr>
          <w:ilvl w:val="0"/>
          <w:numId w:val="3"/>
        </w:numPr>
        <w:ind w:left="0" w:leftChars="0" w:firstLine="0" w:firstLineChars="0"/>
        <w:rPr>
          <w:rFonts w:hint="eastAsia"/>
          <w:lang w:val="en-US" w:eastAsia="zh-CN"/>
        </w:rPr>
      </w:pPr>
      <w:r>
        <w:rPr>
          <w:rFonts w:hint="eastAsia"/>
          <w:lang w:val="en-US" w:eastAsia="zh-CN"/>
        </w:rPr>
        <w:t>报价方式：</w:t>
      </w:r>
    </w:p>
    <w:p w14:paraId="4B11B05E">
      <w:pPr>
        <w:pStyle w:val="10"/>
        <w:numPr>
          <w:ilvl w:val="0"/>
          <w:numId w:val="0"/>
        </w:numPr>
      </w:pPr>
    </w:p>
    <w:p w14:paraId="7489663D">
      <w:pPr>
        <w:pStyle w:val="10"/>
        <w:numPr>
          <w:ilvl w:val="0"/>
          <w:numId w:val="0"/>
        </w:numPr>
      </w:pPr>
      <w:r>
        <w:t xml:space="preserve"> 采购包1（临汾市各县市区域预算单位公务用车维修和保养（ 一类企业 )）</w:t>
      </w:r>
    </w:p>
    <w:tbl>
      <w:tblPr>
        <w:tblStyle w:val="6"/>
        <w:tblW w:w="0" w:type="auto"/>
        <w:tblInd w:w="0" w:type="dxa"/>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2890"/>
        <w:gridCol w:w="2523"/>
      </w:tblGrid>
      <w:tr w14:paraId="0B130F4A">
        <w:tblPrEx>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CellMar>
            <w:top w:w="0" w:type="dxa"/>
            <w:left w:w="108" w:type="dxa"/>
            <w:bottom w:w="0" w:type="dxa"/>
            <w:right w:w="108" w:type="dxa"/>
          </w:tblCellMar>
        </w:tblPrEx>
        <w:trPr>
          <w:trHeight w:val="495" w:hRule="atLeast"/>
        </w:trPr>
        <w:tc>
          <w:tcPr>
            <w:tcW w:w="1661" w:type="dxa"/>
          </w:tcPr>
          <w:p w14:paraId="06CFC3AA">
            <w:pPr>
              <w:pStyle w:val="10"/>
              <w:jc w:val="center"/>
            </w:pPr>
            <w:r>
              <w:t>报价内容</w:t>
            </w:r>
          </w:p>
        </w:tc>
        <w:tc>
          <w:tcPr>
            <w:tcW w:w="1661" w:type="dxa"/>
          </w:tcPr>
          <w:p w14:paraId="03CD74D4">
            <w:pPr>
              <w:pStyle w:val="10"/>
              <w:jc w:val="center"/>
            </w:pPr>
            <w:r>
              <w:t>计价单位</w:t>
            </w:r>
          </w:p>
        </w:tc>
        <w:tc>
          <w:tcPr>
            <w:tcW w:w="1661" w:type="dxa"/>
          </w:tcPr>
          <w:p w14:paraId="1AA14D8B">
            <w:pPr>
              <w:pStyle w:val="10"/>
              <w:jc w:val="center"/>
            </w:pPr>
            <w:r>
              <w:t>供应商报价类型</w:t>
            </w:r>
          </w:p>
        </w:tc>
        <w:tc>
          <w:tcPr>
            <w:tcW w:w="2890" w:type="dxa"/>
          </w:tcPr>
          <w:p w14:paraId="173A8BB0">
            <w:pPr>
              <w:pStyle w:val="10"/>
              <w:jc w:val="center"/>
            </w:pPr>
            <w:r>
              <w:t>最高限价区间/固定价</w:t>
            </w:r>
          </w:p>
        </w:tc>
        <w:tc>
          <w:tcPr>
            <w:tcW w:w="2523" w:type="dxa"/>
          </w:tcPr>
          <w:p w14:paraId="2D4C6640">
            <w:pPr>
              <w:pStyle w:val="10"/>
              <w:jc w:val="center"/>
            </w:pPr>
            <w:r>
              <w:t>价格权重</w:t>
            </w:r>
          </w:p>
        </w:tc>
      </w:tr>
      <w:tr w14:paraId="69D1C1FE">
        <w:tblPrEx>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CellMar>
            <w:top w:w="0" w:type="dxa"/>
            <w:left w:w="108" w:type="dxa"/>
            <w:bottom w:w="0" w:type="dxa"/>
            <w:right w:w="108" w:type="dxa"/>
          </w:tblCellMar>
        </w:tblPrEx>
        <w:trPr>
          <w:trHeight w:val="668" w:hRule="atLeast"/>
        </w:trPr>
        <w:tc>
          <w:tcPr>
            <w:tcW w:w="1661" w:type="dxa"/>
          </w:tcPr>
          <w:p w14:paraId="69AB4AFF">
            <w:pPr>
              <w:pStyle w:val="10"/>
              <w:jc w:val="center"/>
            </w:pPr>
            <w:r>
              <w:t>具体内容</w:t>
            </w:r>
          </w:p>
        </w:tc>
        <w:tc>
          <w:tcPr>
            <w:tcW w:w="1661" w:type="dxa"/>
          </w:tcPr>
          <w:p w14:paraId="2C45102A">
            <w:pPr>
              <w:pStyle w:val="10"/>
              <w:jc w:val="center"/>
            </w:pPr>
            <w:r>
              <w:t>%</w:t>
            </w:r>
          </w:p>
        </w:tc>
        <w:tc>
          <w:tcPr>
            <w:tcW w:w="1661" w:type="dxa"/>
          </w:tcPr>
          <w:p w14:paraId="18A0B17B">
            <w:pPr>
              <w:pStyle w:val="10"/>
              <w:jc w:val="center"/>
            </w:pPr>
            <w:r>
              <w:rPr>
                <w:rFonts w:hint="eastAsia"/>
                <w:lang w:val="en-US" w:eastAsia="zh-CN"/>
              </w:rPr>
              <w:t>统一综合折扣</w:t>
            </w:r>
          </w:p>
        </w:tc>
        <w:tc>
          <w:tcPr>
            <w:tcW w:w="2890" w:type="dxa"/>
          </w:tcPr>
          <w:p w14:paraId="78D34ADE">
            <w:pPr>
              <w:pStyle w:val="10"/>
              <w:jc w:val="center"/>
            </w:pPr>
            <w:r>
              <w:t>0.00%-100.00%</w:t>
            </w:r>
          </w:p>
        </w:tc>
        <w:tc>
          <w:tcPr>
            <w:tcW w:w="2523" w:type="dxa"/>
          </w:tcPr>
          <w:p w14:paraId="17DBDFE4">
            <w:pPr>
              <w:pStyle w:val="10"/>
              <w:jc w:val="center"/>
            </w:pPr>
            <w:r>
              <w:t>100.00%</w:t>
            </w:r>
          </w:p>
        </w:tc>
      </w:tr>
    </w:tbl>
    <w:p w14:paraId="1F14B7C3">
      <w:pPr>
        <w:pStyle w:val="10"/>
      </w:pPr>
    </w:p>
    <w:p w14:paraId="06479092">
      <w:pPr>
        <w:pStyle w:val="10"/>
      </w:pPr>
      <w:r>
        <w:t>采购包2（临汾市各县市区域预算单位公务用车维修和保养（ 二类企业 )）</w:t>
      </w:r>
    </w:p>
    <w:tbl>
      <w:tblPr>
        <w:tblStyle w:val="6"/>
        <w:tblW w:w="0" w:type="auto"/>
        <w:tblInd w:w="0" w:type="dxa"/>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2890"/>
        <w:gridCol w:w="2509"/>
      </w:tblGrid>
      <w:tr w14:paraId="5CCD7E0A">
        <w:tblPrEx>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CellMar>
            <w:top w:w="0" w:type="dxa"/>
            <w:left w:w="108" w:type="dxa"/>
            <w:bottom w:w="0" w:type="dxa"/>
            <w:right w:w="108" w:type="dxa"/>
          </w:tblCellMar>
        </w:tblPrEx>
        <w:trPr>
          <w:trHeight w:val="636" w:hRule="atLeast"/>
        </w:trPr>
        <w:tc>
          <w:tcPr>
            <w:tcW w:w="1661" w:type="dxa"/>
          </w:tcPr>
          <w:p w14:paraId="412E051B">
            <w:pPr>
              <w:pStyle w:val="10"/>
              <w:jc w:val="center"/>
            </w:pPr>
            <w:r>
              <w:t>报价内容</w:t>
            </w:r>
          </w:p>
        </w:tc>
        <w:tc>
          <w:tcPr>
            <w:tcW w:w="1661" w:type="dxa"/>
          </w:tcPr>
          <w:p w14:paraId="13A409AA">
            <w:pPr>
              <w:pStyle w:val="10"/>
              <w:jc w:val="center"/>
            </w:pPr>
            <w:r>
              <w:t>计价单位</w:t>
            </w:r>
          </w:p>
        </w:tc>
        <w:tc>
          <w:tcPr>
            <w:tcW w:w="1661" w:type="dxa"/>
          </w:tcPr>
          <w:p w14:paraId="03E4EFCF">
            <w:pPr>
              <w:pStyle w:val="10"/>
              <w:jc w:val="center"/>
            </w:pPr>
            <w:r>
              <w:t>供应商报价类型</w:t>
            </w:r>
          </w:p>
        </w:tc>
        <w:tc>
          <w:tcPr>
            <w:tcW w:w="2890" w:type="dxa"/>
          </w:tcPr>
          <w:p w14:paraId="65EBA0D2">
            <w:pPr>
              <w:pStyle w:val="10"/>
              <w:jc w:val="center"/>
            </w:pPr>
            <w:r>
              <w:t>最高限价区间/固定价</w:t>
            </w:r>
          </w:p>
        </w:tc>
        <w:tc>
          <w:tcPr>
            <w:tcW w:w="2509" w:type="dxa"/>
          </w:tcPr>
          <w:p w14:paraId="57E1A812">
            <w:pPr>
              <w:pStyle w:val="10"/>
              <w:jc w:val="center"/>
            </w:pPr>
            <w:r>
              <w:t>价格权重</w:t>
            </w:r>
          </w:p>
        </w:tc>
      </w:tr>
      <w:tr w14:paraId="4328D84C">
        <w:tblPrEx>
          <w:tblBorders>
            <w:top w:val="single" w:color="666666" w:sz="4" w:space="0"/>
            <w:left w:val="single" w:color="666666" w:sz="4" w:space="0"/>
            <w:bottom w:val="single" w:color="666666" w:sz="4" w:space="0"/>
            <w:right w:val="single" w:color="666666" w:sz="4" w:space="0"/>
            <w:insideH w:val="single" w:color="auto" w:sz="0" w:space="0"/>
            <w:insideV w:val="single" w:color="auto" w:sz="0" w:space="0"/>
          </w:tblBorders>
          <w:tblCellMar>
            <w:top w:w="0" w:type="dxa"/>
            <w:left w:w="108" w:type="dxa"/>
            <w:bottom w:w="0" w:type="dxa"/>
            <w:right w:w="108" w:type="dxa"/>
          </w:tblCellMar>
        </w:tblPrEx>
        <w:trPr>
          <w:trHeight w:val="709" w:hRule="atLeast"/>
        </w:trPr>
        <w:tc>
          <w:tcPr>
            <w:tcW w:w="1661" w:type="dxa"/>
          </w:tcPr>
          <w:p w14:paraId="2B1D0864">
            <w:pPr>
              <w:pStyle w:val="10"/>
              <w:jc w:val="center"/>
            </w:pPr>
            <w:r>
              <w:t>具体内容</w:t>
            </w:r>
          </w:p>
        </w:tc>
        <w:tc>
          <w:tcPr>
            <w:tcW w:w="1661" w:type="dxa"/>
          </w:tcPr>
          <w:p w14:paraId="41508F50">
            <w:pPr>
              <w:pStyle w:val="10"/>
              <w:jc w:val="center"/>
            </w:pPr>
            <w:r>
              <w:t>%</w:t>
            </w:r>
          </w:p>
        </w:tc>
        <w:tc>
          <w:tcPr>
            <w:tcW w:w="1661" w:type="dxa"/>
          </w:tcPr>
          <w:p w14:paraId="4632C6F1">
            <w:pPr>
              <w:pStyle w:val="10"/>
              <w:jc w:val="center"/>
            </w:pPr>
            <w:r>
              <w:rPr>
                <w:rFonts w:hint="eastAsia"/>
                <w:lang w:val="en-US" w:eastAsia="zh-CN"/>
              </w:rPr>
              <w:t>统一综合折扣</w:t>
            </w:r>
          </w:p>
        </w:tc>
        <w:tc>
          <w:tcPr>
            <w:tcW w:w="2890" w:type="dxa"/>
          </w:tcPr>
          <w:p w14:paraId="49D3418F">
            <w:pPr>
              <w:pStyle w:val="10"/>
              <w:jc w:val="center"/>
            </w:pPr>
            <w:r>
              <w:t>0.00%-100.00%</w:t>
            </w:r>
          </w:p>
        </w:tc>
        <w:tc>
          <w:tcPr>
            <w:tcW w:w="2509" w:type="dxa"/>
          </w:tcPr>
          <w:p w14:paraId="74D4E3DA">
            <w:pPr>
              <w:pStyle w:val="10"/>
              <w:jc w:val="center"/>
            </w:pPr>
            <w:r>
              <w:t>100.00%</w:t>
            </w:r>
          </w:p>
        </w:tc>
      </w:tr>
    </w:tbl>
    <w:p w14:paraId="694298C8">
      <w:pPr>
        <w:rPr>
          <w:rFonts w:hint="default" w:ascii="Arial" w:hAnsi="Arial" w:eastAsia="宋体" w:cs="Arial"/>
          <w:spacing w:val="7"/>
          <w:kern w:val="2"/>
          <w:sz w:val="21"/>
          <w:szCs w:val="21"/>
          <w:lang w:val="en-US" w:eastAsia="zh-CN" w:bidi="ar-SA"/>
        </w:rPr>
      </w:pPr>
    </w:p>
    <w:p w14:paraId="541CCC05">
      <w:pPr>
        <w:rPr>
          <w:rFonts w:hint="default" w:ascii="Arial" w:hAnsi="Arial" w:eastAsia="宋体" w:cs="Arial"/>
          <w:spacing w:val="7"/>
          <w:kern w:val="2"/>
          <w:sz w:val="21"/>
          <w:szCs w:val="21"/>
          <w:lang w:val="en-US" w:eastAsia="zh-CN" w:bidi="ar-SA"/>
        </w:rPr>
      </w:pPr>
    </w:p>
    <w:p w14:paraId="48F08FF4">
      <w:pPr>
        <w:pStyle w:val="2"/>
        <w:numPr>
          <w:ilvl w:val="0"/>
          <w:numId w:val="0"/>
        </w:numPr>
        <w:ind w:leftChars="0"/>
        <w:rPr>
          <w:rFonts w:hint="eastAsia"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五、</w:t>
      </w:r>
      <w:r>
        <w:rPr>
          <w:rFonts w:ascii="宋体" w:hAnsi="宋体" w:eastAsia="宋体" w:cs="宋体"/>
          <w:spacing w:val="9"/>
          <w:sz w:val="31"/>
          <w:szCs w:val="31"/>
        </w:rPr>
        <w:t>技术、服务及其他要求</w:t>
      </w:r>
    </w:p>
    <w:p w14:paraId="375AAEB0">
      <w:pPr>
        <w:widowControl w:val="0"/>
        <w:numPr>
          <w:ilvl w:val="0"/>
          <w:numId w:val="0"/>
        </w:numPr>
        <w:jc w:val="both"/>
        <w:rPr>
          <w:rFonts w:hint="eastAsia"/>
          <w:lang w:val="en-US" w:eastAsia="zh-CN"/>
        </w:rPr>
      </w:pPr>
    </w:p>
    <w:p w14:paraId="5AA75A56">
      <w:pPr>
        <w:widowControl w:val="0"/>
        <w:numPr>
          <w:ilvl w:val="0"/>
          <w:numId w:val="0"/>
        </w:numPr>
        <w:jc w:val="both"/>
        <w:rPr>
          <w:rFonts w:hint="eastAsia"/>
          <w:lang w:val="en-US" w:eastAsia="zh-CN"/>
        </w:rPr>
      </w:pPr>
    </w:p>
    <w:p w14:paraId="0A70C854">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z w:val="20"/>
          <w:szCs w:val="20"/>
          <w:lang w:eastAsia="zh-CN"/>
        </w:rPr>
      </w:pPr>
      <w:r>
        <w:rPr>
          <w:rFonts w:hint="eastAsia" w:ascii="宋体" w:hAnsi="宋体" w:eastAsia="宋体" w:cs="宋体"/>
          <w:sz w:val="20"/>
          <w:szCs w:val="20"/>
        </w:rPr>
        <w:t>分包名称：</w:t>
      </w:r>
      <w:r>
        <w:rPr>
          <w:rFonts w:hint="eastAsia" w:ascii="宋体" w:hAnsi="宋体" w:eastAsia="宋体" w:cs="宋体"/>
          <w:sz w:val="20"/>
          <w:szCs w:val="20"/>
          <w:lang w:eastAsia="zh-CN"/>
        </w:rPr>
        <w:t>临汾市各县市区域预算单位公务用车维修和保养（ 一类企业 )</w:t>
      </w:r>
    </w:p>
    <w:p w14:paraId="3564D5A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z w:val="20"/>
          <w:szCs w:val="20"/>
        </w:rPr>
      </w:pPr>
      <w:r>
        <w:rPr>
          <w:rFonts w:hint="eastAsia" w:ascii="宋体" w:hAnsi="宋体" w:eastAsia="宋体" w:cs="宋体"/>
          <w:sz w:val="20"/>
          <w:szCs w:val="20"/>
          <w:lang w:eastAsia="zh-CN"/>
        </w:rPr>
        <w:t>①</w:t>
      </w:r>
      <w:r>
        <w:rPr>
          <w:rFonts w:hint="eastAsia" w:ascii="宋体" w:hAnsi="宋体" w:eastAsia="宋体" w:cs="宋体"/>
          <w:sz w:val="20"/>
          <w:szCs w:val="20"/>
        </w:rPr>
        <w:t>标的名称：</w:t>
      </w:r>
      <w:r>
        <w:rPr>
          <w:rFonts w:hint="eastAsia" w:ascii="宋体" w:hAnsi="宋体" w:eastAsia="宋体" w:cs="宋体"/>
          <w:sz w:val="20"/>
          <w:szCs w:val="20"/>
          <w:lang w:eastAsia="zh-CN"/>
        </w:rPr>
        <w:t>临汾市各县市区域预算单位公务用车维修和保养（ 一类企业 )</w:t>
      </w:r>
    </w:p>
    <w:p w14:paraId="0561A96C">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outlineLvl w:val="9"/>
        <w:rPr>
          <w:rFonts w:hint="eastAsia" w:ascii="宋体" w:hAnsi="宋体" w:eastAsia="宋体" w:cs="宋体"/>
          <w:sz w:val="20"/>
          <w:szCs w:val="20"/>
        </w:rPr>
      </w:pPr>
      <w:r>
        <w:rPr>
          <w:rFonts w:hint="eastAsia" w:ascii="宋体" w:hAnsi="宋体" w:eastAsia="宋体" w:cs="宋体"/>
          <w:sz w:val="20"/>
          <w:szCs w:val="20"/>
          <w:lang w:eastAsia="zh-CN"/>
        </w:rPr>
        <w:t>②</w:t>
      </w:r>
      <w:r>
        <w:rPr>
          <w:rFonts w:hint="eastAsia" w:ascii="宋体" w:hAnsi="宋体" w:eastAsia="宋体" w:cs="宋体"/>
          <w:sz w:val="20"/>
          <w:szCs w:val="20"/>
        </w:rPr>
        <w:t>.服务技术参数要求：</w:t>
      </w:r>
    </w:p>
    <w:p w14:paraId="63E2A2AB">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outlineLvl w:val="9"/>
        <w:rPr>
          <w:rFonts w:hint="eastAsia" w:ascii="宋体" w:hAnsi="宋体" w:eastAsia="宋体" w:cs="宋体"/>
          <w:sz w:val="20"/>
          <w:szCs w:val="20"/>
        </w:rPr>
      </w:pPr>
    </w:p>
    <w:tbl>
      <w:tblPr>
        <w:tblStyle w:val="8"/>
        <w:tblW w:w="5023" w:type="pct"/>
        <w:tblInd w:w="0"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autofit"/>
        <w:tblCellMar>
          <w:top w:w="0" w:type="dxa"/>
          <w:left w:w="0" w:type="dxa"/>
          <w:bottom w:w="0" w:type="dxa"/>
          <w:right w:w="0" w:type="dxa"/>
        </w:tblCellMar>
      </w:tblPr>
      <w:tblGrid>
        <w:gridCol w:w="1334"/>
        <w:gridCol w:w="2656"/>
        <w:gridCol w:w="1987"/>
        <w:gridCol w:w="4832"/>
      </w:tblGrid>
      <w:tr w14:paraId="410618B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69" w:hRule="atLeast"/>
        </w:trPr>
        <w:tc>
          <w:tcPr>
            <w:tcW w:w="617" w:type="pct"/>
            <w:vAlign w:val="top"/>
          </w:tcPr>
          <w:p w14:paraId="6805770E">
            <w:pPr>
              <w:pStyle w:val="9"/>
              <w:spacing w:before="179" w:line="229" w:lineRule="auto"/>
              <w:ind w:left="197"/>
              <w:rPr>
                <w:sz w:val="18"/>
                <w:szCs w:val="18"/>
              </w:rPr>
            </w:pPr>
            <w:r>
              <w:rPr>
                <w:spacing w:val="10"/>
                <w:sz w:val="18"/>
                <w:szCs w:val="18"/>
              </w:rPr>
              <w:t>序号</w:t>
            </w:r>
          </w:p>
        </w:tc>
        <w:tc>
          <w:tcPr>
            <w:tcW w:w="1228" w:type="pct"/>
            <w:vAlign w:val="top"/>
          </w:tcPr>
          <w:p w14:paraId="5B97F24D">
            <w:pPr>
              <w:pStyle w:val="9"/>
              <w:spacing w:before="179" w:line="227" w:lineRule="auto"/>
              <w:ind w:left="706"/>
              <w:rPr>
                <w:sz w:val="18"/>
                <w:szCs w:val="18"/>
              </w:rPr>
            </w:pPr>
            <w:r>
              <w:rPr>
                <w:spacing w:val="16"/>
                <w:sz w:val="18"/>
                <w:szCs w:val="18"/>
              </w:rPr>
              <w:t>服务项类型</w:t>
            </w:r>
          </w:p>
        </w:tc>
        <w:tc>
          <w:tcPr>
            <w:tcW w:w="919" w:type="pct"/>
            <w:vAlign w:val="top"/>
          </w:tcPr>
          <w:p w14:paraId="36B75F59">
            <w:pPr>
              <w:pStyle w:val="9"/>
              <w:spacing w:before="179" w:line="227" w:lineRule="auto"/>
              <w:rPr>
                <w:sz w:val="18"/>
                <w:szCs w:val="18"/>
              </w:rPr>
            </w:pPr>
            <w:r>
              <w:rPr>
                <w:spacing w:val="16"/>
                <w:sz w:val="18"/>
                <w:szCs w:val="18"/>
              </w:rPr>
              <w:t>服务项名称</w:t>
            </w:r>
          </w:p>
        </w:tc>
        <w:tc>
          <w:tcPr>
            <w:tcW w:w="2234" w:type="pct"/>
            <w:vAlign w:val="top"/>
          </w:tcPr>
          <w:p w14:paraId="372EE8B0">
            <w:pPr>
              <w:pStyle w:val="9"/>
              <w:spacing w:before="179" w:line="227" w:lineRule="auto"/>
              <w:ind w:left="518"/>
              <w:rPr>
                <w:sz w:val="18"/>
                <w:szCs w:val="18"/>
              </w:rPr>
            </w:pPr>
            <w:r>
              <w:rPr>
                <w:spacing w:val="17"/>
                <w:sz w:val="18"/>
                <w:szCs w:val="18"/>
              </w:rPr>
              <w:t>服务项对应描述</w:t>
            </w:r>
          </w:p>
        </w:tc>
      </w:tr>
      <w:tr w14:paraId="371178A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788" w:hRule="atLeast"/>
        </w:trPr>
        <w:tc>
          <w:tcPr>
            <w:tcW w:w="617" w:type="pct"/>
            <w:vAlign w:val="top"/>
          </w:tcPr>
          <w:p w14:paraId="6F1597FA">
            <w:pPr>
              <w:spacing w:line="296" w:lineRule="auto"/>
              <w:jc w:val="center"/>
              <w:rPr>
                <w:rFonts w:ascii="Arial"/>
                <w:sz w:val="18"/>
                <w:szCs w:val="18"/>
              </w:rPr>
            </w:pPr>
          </w:p>
          <w:p w14:paraId="5613A459">
            <w:pPr>
              <w:spacing w:line="296" w:lineRule="auto"/>
              <w:jc w:val="center"/>
              <w:rPr>
                <w:rFonts w:ascii="Arial"/>
                <w:sz w:val="18"/>
                <w:szCs w:val="18"/>
              </w:rPr>
            </w:pPr>
          </w:p>
          <w:p w14:paraId="2BAF79CB">
            <w:pPr>
              <w:spacing w:line="296" w:lineRule="auto"/>
              <w:jc w:val="center"/>
              <w:rPr>
                <w:rFonts w:ascii="Arial"/>
                <w:sz w:val="18"/>
                <w:szCs w:val="18"/>
              </w:rPr>
            </w:pPr>
          </w:p>
          <w:p w14:paraId="431E54B5">
            <w:pPr>
              <w:spacing w:line="297" w:lineRule="auto"/>
              <w:jc w:val="center"/>
              <w:rPr>
                <w:rFonts w:ascii="Arial"/>
                <w:sz w:val="18"/>
                <w:szCs w:val="18"/>
              </w:rPr>
            </w:pPr>
          </w:p>
          <w:p w14:paraId="2846B3F4">
            <w:pPr>
              <w:spacing w:before="70" w:line="189" w:lineRule="auto"/>
              <w:ind w:left="110"/>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1228" w:type="pct"/>
            <w:vAlign w:val="top"/>
          </w:tcPr>
          <w:p w14:paraId="258470DF">
            <w:pPr>
              <w:spacing w:line="293" w:lineRule="auto"/>
              <w:jc w:val="center"/>
              <w:rPr>
                <w:rFonts w:ascii="Arial"/>
                <w:color w:val="auto"/>
                <w:sz w:val="18"/>
                <w:szCs w:val="18"/>
              </w:rPr>
            </w:pPr>
          </w:p>
          <w:p w14:paraId="75271049">
            <w:pPr>
              <w:spacing w:line="293" w:lineRule="auto"/>
              <w:jc w:val="center"/>
              <w:rPr>
                <w:rFonts w:ascii="Arial"/>
                <w:color w:val="auto"/>
                <w:sz w:val="18"/>
                <w:szCs w:val="18"/>
              </w:rPr>
            </w:pPr>
          </w:p>
          <w:p w14:paraId="3A4A8027">
            <w:pPr>
              <w:spacing w:line="294" w:lineRule="auto"/>
              <w:jc w:val="center"/>
              <w:rPr>
                <w:rFonts w:ascii="Arial"/>
                <w:color w:val="auto"/>
                <w:sz w:val="18"/>
                <w:szCs w:val="18"/>
              </w:rPr>
            </w:pPr>
          </w:p>
          <w:p w14:paraId="4FBE5F7D">
            <w:pPr>
              <w:spacing w:line="294" w:lineRule="auto"/>
              <w:jc w:val="center"/>
              <w:rPr>
                <w:rFonts w:ascii="Arial"/>
                <w:color w:val="auto"/>
                <w:sz w:val="18"/>
                <w:szCs w:val="18"/>
              </w:rPr>
            </w:pPr>
          </w:p>
          <w:p w14:paraId="5BAEC2EF">
            <w:pPr>
              <w:pStyle w:val="9"/>
              <w:spacing w:before="58" w:line="227" w:lineRule="auto"/>
              <w:ind w:left="92"/>
              <w:jc w:val="center"/>
              <w:rPr>
                <w:color w:val="auto"/>
                <w:sz w:val="18"/>
                <w:szCs w:val="18"/>
              </w:rPr>
            </w:pPr>
            <w:r>
              <w:rPr>
                <w:color w:val="auto"/>
                <w:spacing w:val="5"/>
                <w:sz w:val="18"/>
                <w:szCs w:val="18"/>
              </w:rPr>
              <w:t>服务内容</w:t>
            </w:r>
          </w:p>
        </w:tc>
        <w:tc>
          <w:tcPr>
            <w:tcW w:w="919" w:type="pct"/>
            <w:vAlign w:val="top"/>
          </w:tcPr>
          <w:p w14:paraId="27A4D665">
            <w:pPr>
              <w:spacing w:line="293" w:lineRule="auto"/>
              <w:jc w:val="center"/>
              <w:rPr>
                <w:rFonts w:ascii="Arial"/>
                <w:color w:val="auto"/>
                <w:sz w:val="18"/>
                <w:szCs w:val="18"/>
              </w:rPr>
            </w:pPr>
          </w:p>
          <w:p w14:paraId="4E6BD520">
            <w:pPr>
              <w:spacing w:line="293" w:lineRule="auto"/>
              <w:jc w:val="center"/>
              <w:rPr>
                <w:rFonts w:ascii="Arial"/>
                <w:color w:val="auto"/>
                <w:sz w:val="18"/>
                <w:szCs w:val="18"/>
              </w:rPr>
            </w:pPr>
          </w:p>
          <w:p w14:paraId="27D18D17">
            <w:pPr>
              <w:spacing w:line="294" w:lineRule="auto"/>
              <w:jc w:val="center"/>
              <w:rPr>
                <w:rFonts w:ascii="Arial"/>
                <w:color w:val="auto"/>
                <w:sz w:val="18"/>
                <w:szCs w:val="18"/>
              </w:rPr>
            </w:pPr>
          </w:p>
          <w:p w14:paraId="19365A4E">
            <w:pPr>
              <w:spacing w:line="294" w:lineRule="auto"/>
              <w:jc w:val="center"/>
              <w:rPr>
                <w:rFonts w:ascii="Arial"/>
                <w:color w:val="auto"/>
                <w:sz w:val="18"/>
                <w:szCs w:val="18"/>
              </w:rPr>
            </w:pPr>
          </w:p>
          <w:p w14:paraId="5C2C5A48">
            <w:pPr>
              <w:pStyle w:val="9"/>
              <w:spacing w:before="58" w:line="227" w:lineRule="auto"/>
              <w:ind w:left="99"/>
              <w:jc w:val="center"/>
              <w:rPr>
                <w:color w:val="auto"/>
                <w:sz w:val="18"/>
                <w:szCs w:val="18"/>
              </w:rPr>
            </w:pPr>
            <w:r>
              <w:rPr>
                <w:color w:val="auto"/>
                <w:spacing w:val="4"/>
                <w:sz w:val="18"/>
                <w:szCs w:val="18"/>
              </w:rPr>
              <w:t>具体内容</w:t>
            </w:r>
          </w:p>
        </w:tc>
        <w:tc>
          <w:tcPr>
            <w:tcW w:w="2234" w:type="pct"/>
            <w:vAlign w:val="top"/>
          </w:tcPr>
          <w:p w14:paraId="20DB8D0B">
            <w:pPr>
              <w:pStyle w:val="9"/>
              <w:spacing w:before="87" w:line="288" w:lineRule="auto"/>
              <w:ind w:left="99" w:right="91" w:hanging="1"/>
              <w:rPr>
                <w:color w:val="auto"/>
                <w:sz w:val="18"/>
                <w:szCs w:val="18"/>
              </w:rPr>
            </w:pPr>
            <w:r>
              <w:rPr>
                <w:color w:val="auto"/>
                <w:spacing w:val="7"/>
                <w:sz w:val="18"/>
                <w:szCs w:val="18"/>
              </w:rPr>
              <w:t>服务内容包括整车修理、总成修理、整车维修、保养、</w:t>
            </w:r>
            <w:r>
              <w:rPr>
                <w:color w:val="auto"/>
                <w:sz w:val="18"/>
                <w:szCs w:val="18"/>
              </w:rPr>
              <w:t xml:space="preserve"> </w:t>
            </w:r>
            <w:r>
              <w:rPr>
                <w:color w:val="auto"/>
                <w:spacing w:val="7"/>
                <w:sz w:val="18"/>
                <w:szCs w:val="18"/>
              </w:rPr>
              <w:t>小修、维修救援、专项修理等（保修维修、新购车辆免</w:t>
            </w:r>
            <w:r>
              <w:rPr>
                <w:color w:val="auto"/>
                <w:sz w:val="18"/>
                <w:szCs w:val="18"/>
              </w:rPr>
              <w:t xml:space="preserve"> </w:t>
            </w:r>
            <w:r>
              <w:rPr>
                <w:color w:val="auto"/>
                <w:spacing w:val="7"/>
                <w:sz w:val="18"/>
                <w:szCs w:val="18"/>
              </w:rPr>
              <w:t>费维护保养除外（按有关规</w:t>
            </w:r>
            <w:r>
              <w:rPr>
                <w:color w:val="auto"/>
                <w:spacing w:val="5"/>
                <w:sz w:val="18"/>
                <w:szCs w:val="18"/>
              </w:rPr>
              <w:t>定执行</w:t>
            </w:r>
            <w:r>
              <w:rPr>
                <w:color w:val="auto"/>
                <w:sz w:val="18"/>
                <w:szCs w:val="18"/>
              </w:rPr>
              <w:t>）</w:t>
            </w:r>
            <w:r>
              <w:rPr>
                <w:color w:val="auto"/>
                <w:spacing w:val="-51"/>
                <w:sz w:val="18"/>
                <w:szCs w:val="18"/>
              </w:rPr>
              <w:t xml:space="preserve"> </w:t>
            </w:r>
            <w:r>
              <w:rPr>
                <w:color w:val="auto"/>
                <w:sz w:val="18"/>
                <w:szCs w:val="18"/>
              </w:rPr>
              <w:t>），</w:t>
            </w:r>
            <w:r>
              <w:rPr>
                <w:color w:val="auto"/>
                <w:spacing w:val="5"/>
                <w:sz w:val="18"/>
                <w:szCs w:val="18"/>
              </w:rPr>
              <w:t>本包面向一类</w:t>
            </w:r>
            <w:r>
              <w:rPr>
                <w:color w:val="auto"/>
                <w:spacing w:val="7"/>
                <w:sz w:val="18"/>
                <w:szCs w:val="18"/>
              </w:rPr>
              <w:t>汽车维修企业，服务范围为：</w:t>
            </w:r>
            <w:r>
              <w:rPr>
                <w:rFonts w:hint="eastAsia"/>
                <w:color w:val="auto"/>
                <w:spacing w:val="7"/>
                <w:sz w:val="18"/>
                <w:szCs w:val="18"/>
                <w:lang w:eastAsia="zh-CN"/>
              </w:rPr>
              <w:t>临汾市各县市区域各</w:t>
            </w:r>
            <w:r>
              <w:rPr>
                <w:color w:val="auto"/>
                <w:spacing w:val="7"/>
                <w:sz w:val="18"/>
                <w:szCs w:val="18"/>
              </w:rPr>
              <w:t>预算单位。</w:t>
            </w:r>
          </w:p>
        </w:tc>
      </w:tr>
      <w:tr w14:paraId="77909C8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910" w:hRule="atLeast"/>
        </w:trPr>
        <w:tc>
          <w:tcPr>
            <w:tcW w:w="617" w:type="pct"/>
            <w:vAlign w:val="top"/>
          </w:tcPr>
          <w:p w14:paraId="0389AA18">
            <w:pPr>
              <w:spacing w:line="259" w:lineRule="auto"/>
              <w:jc w:val="center"/>
              <w:rPr>
                <w:rFonts w:ascii="Arial"/>
                <w:sz w:val="18"/>
                <w:szCs w:val="18"/>
              </w:rPr>
            </w:pPr>
          </w:p>
          <w:p w14:paraId="7B412F9B">
            <w:pPr>
              <w:spacing w:line="259" w:lineRule="auto"/>
              <w:jc w:val="center"/>
              <w:rPr>
                <w:rFonts w:ascii="Arial"/>
                <w:sz w:val="18"/>
                <w:szCs w:val="18"/>
              </w:rPr>
            </w:pPr>
          </w:p>
          <w:p w14:paraId="767E1287">
            <w:pPr>
              <w:spacing w:line="259" w:lineRule="auto"/>
              <w:jc w:val="center"/>
              <w:rPr>
                <w:rFonts w:ascii="Arial"/>
                <w:sz w:val="18"/>
                <w:szCs w:val="18"/>
              </w:rPr>
            </w:pPr>
          </w:p>
          <w:p w14:paraId="1324466D">
            <w:pPr>
              <w:spacing w:line="260" w:lineRule="auto"/>
              <w:jc w:val="center"/>
              <w:rPr>
                <w:rFonts w:ascii="Arial"/>
                <w:sz w:val="18"/>
                <w:szCs w:val="18"/>
              </w:rPr>
            </w:pPr>
          </w:p>
          <w:p w14:paraId="1A68246B">
            <w:pPr>
              <w:spacing w:before="69" w:line="192" w:lineRule="auto"/>
              <w:ind w:left="103"/>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2</w:t>
            </w:r>
          </w:p>
        </w:tc>
        <w:tc>
          <w:tcPr>
            <w:tcW w:w="1228" w:type="pct"/>
            <w:vAlign w:val="top"/>
          </w:tcPr>
          <w:p w14:paraId="2E1938EE">
            <w:pPr>
              <w:spacing w:line="257" w:lineRule="auto"/>
              <w:jc w:val="center"/>
              <w:rPr>
                <w:rFonts w:ascii="Arial"/>
                <w:color w:val="auto"/>
                <w:sz w:val="18"/>
                <w:szCs w:val="18"/>
              </w:rPr>
            </w:pPr>
          </w:p>
          <w:p w14:paraId="67B6169D">
            <w:pPr>
              <w:spacing w:line="257" w:lineRule="auto"/>
              <w:jc w:val="center"/>
              <w:rPr>
                <w:rFonts w:ascii="Arial"/>
                <w:color w:val="auto"/>
                <w:sz w:val="18"/>
                <w:szCs w:val="18"/>
              </w:rPr>
            </w:pPr>
          </w:p>
          <w:p w14:paraId="7A04DBA1">
            <w:pPr>
              <w:spacing w:line="257" w:lineRule="auto"/>
              <w:jc w:val="center"/>
              <w:rPr>
                <w:rFonts w:ascii="Arial"/>
                <w:color w:val="auto"/>
                <w:sz w:val="18"/>
                <w:szCs w:val="18"/>
              </w:rPr>
            </w:pPr>
          </w:p>
          <w:p w14:paraId="31BD334E">
            <w:pPr>
              <w:spacing w:line="258" w:lineRule="auto"/>
              <w:jc w:val="center"/>
              <w:rPr>
                <w:rFonts w:ascii="Arial"/>
                <w:color w:val="auto"/>
                <w:sz w:val="18"/>
                <w:szCs w:val="18"/>
              </w:rPr>
            </w:pPr>
          </w:p>
          <w:p w14:paraId="2FD61003">
            <w:pPr>
              <w:pStyle w:val="9"/>
              <w:spacing w:before="59" w:line="227" w:lineRule="auto"/>
              <w:ind w:left="92"/>
              <w:jc w:val="center"/>
              <w:rPr>
                <w:color w:val="auto"/>
                <w:sz w:val="18"/>
                <w:szCs w:val="18"/>
              </w:rPr>
            </w:pPr>
            <w:r>
              <w:rPr>
                <w:color w:val="auto"/>
                <w:spacing w:val="5"/>
                <w:sz w:val="18"/>
                <w:szCs w:val="18"/>
              </w:rPr>
              <w:t>服务内容</w:t>
            </w:r>
          </w:p>
        </w:tc>
        <w:tc>
          <w:tcPr>
            <w:tcW w:w="919" w:type="pct"/>
            <w:vAlign w:val="top"/>
          </w:tcPr>
          <w:p w14:paraId="6E3E6754">
            <w:pPr>
              <w:spacing w:line="293" w:lineRule="auto"/>
              <w:jc w:val="center"/>
              <w:rPr>
                <w:rFonts w:ascii="Arial"/>
                <w:color w:val="auto"/>
                <w:sz w:val="18"/>
                <w:szCs w:val="18"/>
              </w:rPr>
            </w:pPr>
          </w:p>
          <w:p w14:paraId="103DB0A9">
            <w:pPr>
              <w:spacing w:line="293" w:lineRule="auto"/>
              <w:jc w:val="center"/>
              <w:rPr>
                <w:rFonts w:ascii="Arial"/>
                <w:color w:val="auto"/>
                <w:sz w:val="18"/>
                <w:szCs w:val="18"/>
              </w:rPr>
            </w:pPr>
          </w:p>
          <w:p w14:paraId="13C419C1">
            <w:pPr>
              <w:spacing w:line="294" w:lineRule="auto"/>
              <w:jc w:val="center"/>
              <w:rPr>
                <w:rFonts w:ascii="Arial"/>
                <w:color w:val="auto"/>
                <w:sz w:val="18"/>
                <w:szCs w:val="18"/>
              </w:rPr>
            </w:pPr>
          </w:p>
          <w:p w14:paraId="420FF02F">
            <w:pPr>
              <w:pStyle w:val="9"/>
              <w:spacing w:before="70"/>
              <w:ind w:left="97" w:right="200" w:firstLine="11"/>
              <w:jc w:val="center"/>
              <w:rPr>
                <w:color w:val="auto"/>
                <w:sz w:val="18"/>
                <w:szCs w:val="18"/>
              </w:rPr>
            </w:pPr>
            <w:r>
              <w:rPr>
                <w:rFonts w:ascii="Lucida Sans Unicode" w:hAnsi="Lucida Sans Unicode" w:eastAsia="Lucida Sans Unicode" w:cs="Lucida Sans Unicode"/>
                <w:color w:val="auto"/>
                <w:spacing w:val="4"/>
                <w:sz w:val="18"/>
                <w:szCs w:val="18"/>
              </w:rPr>
              <w:t>12</w:t>
            </w:r>
            <w:r>
              <w:rPr>
                <w:color w:val="auto"/>
                <w:spacing w:val="4"/>
                <w:sz w:val="18"/>
                <w:szCs w:val="18"/>
              </w:rPr>
              <w:t>万元</w:t>
            </w:r>
            <w:r>
              <w:rPr>
                <w:rFonts w:ascii="Lucida Sans Unicode" w:hAnsi="Lucida Sans Unicode" w:eastAsia="Lucida Sans Unicode" w:cs="Lucida Sans Unicode"/>
                <w:color w:val="auto"/>
                <w:spacing w:val="4"/>
                <w:sz w:val="18"/>
                <w:szCs w:val="18"/>
              </w:rPr>
              <w:t>-18</w:t>
            </w:r>
            <w:r>
              <w:rPr>
                <w:color w:val="auto"/>
                <w:spacing w:val="4"/>
                <w:sz w:val="18"/>
                <w:szCs w:val="18"/>
              </w:rPr>
              <w:t>万元（含</w:t>
            </w:r>
            <w:r>
              <w:rPr>
                <w:rFonts w:ascii="Lucida Sans Unicode" w:hAnsi="Lucida Sans Unicode" w:eastAsia="Lucida Sans Unicode" w:cs="Lucida Sans Unicode"/>
                <w:color w:val="auto"/>
                <w:spacing w:val="4"/>
                <w:sz w:val="18"/>
                <w:szCs w:val="18"/>
              </w:rPr>
              <w:t>18</w:t>
            </w:r>
            <w:r>
              <w:rPr>
                <w:color w:val="auto"/>
                <w:spacing w:val="4"/>
                <w:sz w:val="18"/>
                <w:szCs w:val="18"/>
              </w:rPr>
              <w:t>万</w:t>
            </w:r>
            <w:r>
              <w:rPr>
                <w:color w:val="auto"/>
                <w:spacing w:val="6"/>
                <w:sz w:val="18"/>
                <w:szCs w:val="18"/>
              </w:rPr>
              <w:t>元）车型工时费</w:t>
            </w:r>
          </w:p>
        </w:tc>
        <w:tc>
          <w:tcPr>
            <w:tcW w:w="2234" w:type="pct"/>
            <w:vAlign w:val="top"/>
          </w:tcPr>
          <w:p w14:paraId="369304FA">
            <w:pPr>
              <w:pStyle w:val="9"/>
              <w:spacing w:before="88" w:line="275" w:lineRule="auto"/>
              <w:ind w:left="97" w:right="91"/>
              <w:rPr>
                <w:color w:val="auto"/>
                <w:sz w:val="18"/>
                <w:szCs w:val="18"/>
              </w:rPr>
            </w:pPr>
            <w:r>
              <w:rPr>
                <w:color w:val="auto"/>
                <w:spacing w:val="7"/>
                <w:sz w:val="18"/>
                <w:szCs w:val="18"/>
              </w:rPr>
              <w:t>报价车型按照《山西省党政</w:t>
            </w:r>
            <w:r>
              <w:rPr>
                <w:color w:val="auto"/>
                <w:spacing w:val="3"/>
                <w:sz w:val="18"/>
                <w:szCs w:val="18"/>
              </w:rPr>
              <w:t xml:space="preserve"> </w:t>
            </w:r>
            <w:r>
              <w:rPr>
                <w:color w:val="auto"/>
                <w:spacing w:val="7"/>
                <w:sz w:val="18"/>
                <w:szCs w:val="18"/>
              </w:rPr>
              <w:t>机关公务用车管理办法实施</w:t>
            </w:r>
            <w:r>
              <w:rPr>
                <w:color w:val="auto"/>
                <w:spacing w:val="2"/>
                <w:sz w:val="18"/>
                <w:szCs w:val="18"/>
              </w:rPr>
              <w:t xml:space="preserve"> </w:t>
            </w:r>
            <w:r>
              <w:rPr>
                <w:color w:val="auto"/>
                <w:spacing w:val="7"/>
                <w:sz w:val="18"/>
                <w:szCs w:val="18"/>
              </w:rPr>
              <w:t>细则（试行）》要求，划分</w:t>
            </w:r>
            <w:r>
              <w:rPr>
                <w:color w:val="auto"/>
                <w:spacing w:val="2"/>
                <w:sz w:val="18"/>
                <w:szCs w:val="18"/>
              </w:rPr>
              <w:t xml:space="preserve"> </w:t>
            </w:r>
            <w:r>
              <w:rPr>
                <w:color w:val="auto"/>
                <w:spacing w:val="7"/>
                <w:sz w:val="18"/>
                <w:szCs w:val="18"/>
              </w:rPr>
              <w:t>为四个档次，第二档：</w:t>
            </w:r>
            <w:r>
              <w:rPr>
                <w:rFonts w:ascii="Lucida Sans Unicode" w:hAnsi="Lucida Sans Unicode" w:eastAsia="Lucida Sans Unicode" w:cs="Lucida Sans Unicode"/>
                <w:color w:val="auto"/>
                <w:spacing w:val="7"/>
                <w:sz w:val="18"/>
                <w:szCs w:val="18"/>
              </w:rPr>
              <w:t>12</w:t>
            </w:r>
            <w:r>
              <w:rPr>
                <w:rFonts w:ascii="Lucida Sans Unicode" w:hAnsi="Lucida Sans Unicode" w:eastAsia="Lucida Sans Unicode" w:cs="Lucida Sans Unicode"/>
                <w:color w:val="auto"/>
                <w:spacing w:val="1"/>
                <w:sz w:val="18"/>
                <w:szCs w:val="18"/>
              </w:rPr>
              <w:t xml:space="preserve"> </w:t>
            </w:r>
            <w:r>
              <w:rPr>
                <w:color w:val="auto"/>
                <w:spacing w:val="3"/>
                <w:sz w:val="18"/>
                <w:szCs w:val="18"/>
              </w:rPr>
              <w:t>万元</w:t>
            </w:r>
            <w:r>
              <w:rPr>
                <w:rFonts w:ascii="Lucida Sans Unicode" w:hAnsi="Lucida Sans Unicode" w:eastAsia="Lucida Sans Unicode" w:cs="Lucida Sans Unicode"/>
                <w:color w:val="auto"/>
                <w:spacing w:val="3"/>
                <w:sz w:val="18"/>
                <w:szCs w:val="18"/>
              </w:rPr>
              <w:t>-18</w:t>
            </w:r>
            <w:r>
              <w:rPr>
                <w:color w:val="auto"/>
                <w:spacing w:val="3"/>
                <w:sz w:val="18"/>
                <w:szCs w:val="18"/>
              </w:rPr>
              <w:t>万元（含</w:t>
            </w:r>
            <w:r>
              <w:rPr>
                <w:rFonts w:ascii="Lucida Sans Unicode" w:hAnsi="Lucida Sans Unicode" w:eastAsia="Lucida Sans Unicode" w:cs="Lucida Sans Unicode"/>
                <w:color w:val="auto"/>
                <w:spacing w:val="3"/>
                <w:sz w:val="18"/>
                <w:szCs w:val="18"/>
              </w:rPr>
              <w:t>18</w:t>
            </w:r>
            <w:r>
              <w:rPr>
                <w:color w:val="auto"/>
                <w:spacing w:val="3"/>
                <w:sz w:val="18"/>
                <w:szCs w:val="18"/>
              </w:rPr>
              <w:t>万元）</w:t>
            </w:r>
            <w:r>
              <w:rPr>
                <w:color w:val="auto"/>
                <w:spacing w:val="10"/>
                <w:sz w:val="18"/>
                <w:szCs w:val="18"/>
              </w:rPr>
              <w:t xml:space="preserve"> </w:t>
            </w:r>
            <w:r>
              <w:rPr>
                <w:color w:val="auto"/>
                <w:spacing w:val="7"/>
                <w:sz w:val="18"/>
                <w:szCs w:val="18"/>
              </w:rPr>
              <w:t>车型，供应商需报出小修工</w:t>
            </w:r>
            <w:r>
              <w:rPr>
                <w:color w:val="auto"/>
                <w:spacing w:val="2"/>
                <w:sz w:val="18"/>
                <w:szCs w:val="18"/>
              </w:rPr>
              <w:t xml:space="preserve"> </w:t>
            </w:r>
            <w:r>
              <w:rPr>
                <w:color w:val="auto"/>
                <w:spacing w:val="7"/>
                <w:sz w:val="18"/>
                <w:szCs w:val="18"/>
              </w:rPr>
              <w:t>时费、保养工时费、大修工</w:t>
            </w:r>
            <w:r>
              <w:rPr>
                <w:color w:val="auto"/>
                <w:spacing w:val="2"/>
                <w:sz w:val="18"/>
                <w:szCs w:val="18"/>
              </w:rPr>
              <w:t xml:space="preserve"> 时费。</w:t>
            </w:r>
          </w:p>
        </w:tc>
      </w:tr>
      <w:tr w14:paraId="119A016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685" w:hRule="atLeast"/>
        </w:trPr>
        <w:tc>
          <w:tcPr>
            <w:tcW w:w="617" w:type="pct"/>
            <w:vAlign w:val="top"/>
          </w:tcPr>
          <w:p w14:paraId="65D95803">
            <w:pPr>
              <w:spacing w:line="301" w:lineRule="auto"/>
              <w:jc w:val="center"/>
              <w:rPr>
                <w:rFonts w:ascii="Arial"/>
                <w:color w:val="auto"/>
                <w:sz w:val="18"/>
                <w:szCs w:val="18"/>
              </w:rPr>
            </w:pPr>
          </w:p>
          <w:p w14:paraId="3803E95C">
            <w:pPr>
              <w:spacing w:line="301" w:lineRule="auto"/>
              <w:jc w:val="center"/>
              <w:rPr>
                <w:rFonts w:ascii="Arial"/>
                <w:color w:val="auto"/>
                <w:sz w:val="18"/>
                <w:szCs w:val="18"/>
              </w:rPr>
            </w:pPr>
          </w:p>
          <w:p w14:paraId="3E0FFFC5">
            <w:pPr>
              <w:spacing w:line="302" w:lineRule="auto"/>
              <w:jc w:val="center"/>
              <w:rPr>
                <w:rFonts w:ascii="Arial"/>
                <w:color w:val="auto"/>
                <w:sz w:val="18"/>
                <w:szCs w:val="18"/>
              </w:rPr>
            </w:pPr>
          </w:p>
          <w:p w14:paraId="7B8F39B5">
            <w:pPr>
              <w:spacing w:before="69" w:line="189" w:lineRule="auto"/>
              <w:ind w:left="99"/>
              <w:jc w:val="center"/>
              <w:rPr>
                <w:rFonts w:hint="eastAsia" w:ascii="Lucida Sans Unicode" w:hAnsi="Lucida Sans Unicode" w:eastAsia="宋体" w:cs="Lucida Sans Unicode"/>
                <w:color w:val="auto"/>
                <w:sz w:val="18"/>
                <w:szCs w:val="18"/>
                <w:lang w:eastAsia="zh-CN"/>
              </w:rPr>
            </w:pPr>
            <w:r>
              <w:rPr>
                <w:rFonts w:hint="eastAsia" w:ascii="Lucida Sans Unicode" w:hAnsi="Lucida Sans Unicode" w:eastAsia="宋体" w:cs="Lucida Sans Unicode"/>
                <w:color w:val="auto"/>
                <w:sz w:val="18"/>
                <w:szCs w:val="18"/>
                <w:lang w:val="en-US" w:eastAsia="zh-CN"/>
              </w:rPr>
              <w:t>3</w:t>
            </w:r>
          </w:p>
        </w:tc>
        <w:tc>
          <w:tcPr>
            <w:tcW w:w="1228" w:type="pct"/>
            <w:vAlign w:val="top"/>
          </w:tcPr>
          <w:p w14:paraId="3B5CB81A">
            <w:pPr>
              <w:spacing w:line="297" w:lineRule="auto"/>
              <w:jc w:val="center"/>
              <w:rPr>
                <w:rFonts w:ascii="Arial"/>
                <w:color w:val="auto"/>
                <w:sz w:val="18"/>
                <w:szCs w:val="18"/>
              </w:rPr>
            </w:pPr>
          </w:p>
          <w:p w14:paraId="4EF16F14">
            <w:pPr>
              <w:spacing w:line="297" w:lineRule="auto"/>
              <w:jc w:val="center"/>
              <w:rPr>
                <w:rFonts w:ascii="Arial"/>
                <w:color w:val="auto"/>
                <w:sz w:val="18"/>
                <w:szCs w:val="18"/>
              </w:rPr>
            </w:pPr>
          </w:p>
          <w:p w14:paraId="55BB0C13">
            <w:pPr>
              <w:spacing w:line="298" w:lineRule="auto"/>
              <w:jc w:val="center"/>
              <w:rPr>
                <w:rFonts w:ascii="Arial"/>
                <w:color w:val="auto"/>
                <w:sz w:val="18"/>
                <w:szCs w:val="18"/>
              </w:rPr>
            </w:pPr>
          </w:p>
          <w:p w14:paraId="6BD08E64">
            <w:pPr>
              <w:pStyle w:val="9"/>
              <w:spacing w:before="59" w:line="227" w:lineRule="auto"/>
              <w:ind w:left="92"/>
              <w:jc w:val="center"/>
              <w:rPr>
                <w:color w:val="auto"/>
                <w:sz w:val="18"/>
                <w:szCs w:val="18"/>
              </w:rPr>
            </w:pPr>
            <w:r>
              <w:rPr>
                <w:color w:val="auto"/>
                <w:spacing w:val="5"/>
                <w:sz w:val="18"/>
                <w:szCs w:val="18"/>
              </w:rPr>
              <w:t>服务内容</w:t>
            </w:r>
          </w:p>
        </w:tc>
        <w:tc>
          <w:tcPr>
            <w:tcW w:w="919" w:type="pct"/>
            <w:vAlign w:val="top"/>
          </w:tcPr>
          <w:p w14:paraId="1EE8862A">
            <w:pPr>
              <w:spacing w:line="293" w:lineRule="auto"/>
              <w:jc w:val="center"/>
              <w:rPr>
                <w:rFonts w:ascii="Arial"/>
                <w:color w:val="auto"/>
                <w:sz w:val="18"/>
                <w:szCs w:val="18"/>
              </w:rPr>
            </w:pPr>
          </w:p>
          <w:p w14:paraId="6A5BF693">
            <w:pPr>
              <w:spacing w:line="294" w:lineRule="auto"/>
              <w:jc w:val="center"/>
              <w:rPr>
                <w:rFonts w:ascii="Arial"/>
                <w:color w:val="auto"/>
                <w:sz w:val="18"/>
                <w:szCs w:val="18"/>
              </w:rPr>
            </w:pPr>
          </w:p>
          <w:p w14:paraId="036E3382">
            <w:pPr>
              <w:spacing w:line="294" w:lineRule="auto"/>
              <w:jc w:val="center"/>
              <w:rPr>
                <w:rFonts w:ascii="Arial"/>
                <w:color w:val="auto"/>
                <w:sz w:val="18"/>
                <w:szCs w:val="18"/>
              </w:rPr>
            </w:pPr>
          </w:p>
          <w:p w14:paraId="032B05B2">
            <w:pPr>
              <w:pStyle w:val="9"/>
              <w:spacing w:before="69" w:line="216" w:lineRule="auto"/>
              <w:ind w:left="108"/>
              <w:jc w:val="center"/>
              <w:rPr>
                <w:color w:val="auto"/>
                <w:sz w:val="18"/>
                <w:szCs w:val="18"/>
              </w:rPr>
            </w:pPr>
            <w:r>
              <w:rPr>
                <w:rFonts w:ascii="Lucida Sans Unicode" w:hAnsi="Lucida Sans Unicode" w:eastAsia="Lucida Sans Unicode" w:cs="Lucida Sans Unicode"/>
                <w:color w:val="auto"/>
                <w:spacing w:val="6"/>
                <w:sz w:val="18"/>
                <w:szCs w:val="18"/>
              </w:rPr>
              <w:t>12</w:t>
            </w:r>
            <w:r>
              <w:rPr>
                <w:color w:val="auto"/>
                <w:spacing w:val="6"/>
                <w:sz w:val="18"/>
                <w:szCs w:val="18"/>
              </w:rPr>
              <w:t>万元以下车型工时费</w:t>
            </w:r>
          </w:p>
        </w:tc>
        <w:tc>
          <w:tcPr>
            <w:tcW w:w="2234" w:type="pct"/>
            <w:vAlign w:val="top"/>
          </w:tcPr>
          <w:p w14:paraId="1120A60F">
            <w:pPr>
              <w:pStyle w:val="9"/>
              <w:spacing w:before="89" w:line="279" w:lineRule="auto"/>
              <w:ind w:left="97" w:right="91"/>
              <w:rPr>
                <w:color w:val="auto"/>
                <w:sz w:val="18"/>
                <w:szCs w:val="18"/>
              </w:rPr>
            </w:pPr>
            <w:r>
              <w:rPr>
                <w:color w:val="auto"/>
                <w:spacing w:val="7"/>
                <w:sz w:val="18"/>
                <w:szCs w:val="18"/>
              </w:rPr>
              <w:t>报价车型按照《山西省党政</w:t>
            </w:r>
            <w:r>
              <w:rPr>
                <w:color w:val="auto"/>
                <w:spacing w:val="3"/>
                <w:sz w:val="18"/>
                <w:szCs w:val="18"/>
              </w:rPr>
              <w:t xml:space="preserve"> </w:t>
            </w:r>
            <w:r>
              <w:rPr>
                <w:color w:val="auto"/>
                <w:spacing w:val="7"/>
                <w:sz w:val="18"/>
                <w:szCs w:val="18"/>
              </w:rPr>
              <w:t>机关公务用车管理办法实施</w:t>
            </w:r>
            <w:r>
              <w:rPr>
                <w:color w:val="auto"/>
                <w:spacing w:val="2"/>
                <w:sz w:val="18"/>
                <w:szCs w:val="18"/>
              </w:rPr>
              <w:t xml:space="preserve"> </w:t>
            </w:r>
            <w:r>
              <w:rPr>
                <w:color w:val="auto"/>
                <w:spacing w:val="7"/>
                <w:sz w:val="18"/>
                <w:szCs w:val="18"/>
              </w:rPr>
              <w:t>细则（试行）》要求，划分</w:t>
            </w:r>
            <w:r>
              <w:rPr>
                <w:color w:val="auto"/>
                <w:spacing w:val="2"/>
                <w:sz w:val="18"/>
                <w:szCs w:val="18"/>
              </w:rPr>
              <w:t xml:space="preserve"> </w:t>
            </w:r>
            <w:r>
              <w:rPr>
                <w:color w:val="auto"/>
                <w:spacing w:val="7"/>
                <w:sz w:val="18"/>
                <w:szCs w:val="18"/>
              </w:rPr>
              <w:t>为四个档次，第一档：</w:t>
            </w:r>
            <w:r>
              <w:rPr>
                <w:rFonts w:ascii="Lucida Sans Unicode" w:hAnsi="Lucida Sans Unicode" w:eastAsia="Lucida Sans Unicode" w:cs="Lucida Sans Unicode"/>
                <w:color w:val="auto"/>
                <w:spacing w:val="7"/>
                <w:sz w:val="18"/>
                <w:szCs w:val="18"/>
              </w:rPr>
              <w:t>12</w:t>
            </w:r>
            <w:r>
              <w:rPr>
                <w:rFonts w:ascii="Lucida Sans Unicode" w:hAnsi="Lucida Sans Unicode" w:eastAsia="Lucida Sans Unicode" w:cs="Lucida Sans Unicode"/>
                <w:color w:val="auto"/>
                <w:spacing w:val="1"/>
                <w:sz w:val="18"/>
                <w:szCs w:val="18"/>
              </w:rPr>
              <w:t xml:space="preserve"> </w:t>
            </w:r>
            <w:r>
              <w:rPr>
                <w:color w:val="auto"/>
                <w:spacing w:val="7"/>
                <w:sz w:val="18"/>
                <w:szCs w:val="18"/>
              </w:rPr>
              <w:t>万元以下车型，供应商需报</w:t>
            </w:r>
            <w:r>
              <w:rPr>
                <w:color w:val="auto"/>
                <w:spacing w:val="2"/>
                <w:sz w:val="18"/>
                <w:szCs w:val="18"/>
              </w:rPr>
              <w:t xml:space="preserve"> </w:t>
            </w:r>
            <w:r>
              <w:rPr>
                <w:color w:val="auto"/>
                <w:spacing w:val="7"/>
                <w:sz w:val="18"/>
                <w:szCs w:val="18"/>
              </w:rPr>
              <w:t>出小修工时费、保养工时费</w:t>
            </w:r>
            <w:r>
              <w:rPr>
                <w:color w:val="auto"/>
                <w:spacing w:val="2"/>
                <w:sz w:val="18"/>
                <w:szCs w:val="18"/>
              </w:rPr>
              <w:t xml:space="preserve"> </w:t>
            </w:r>
            <w:r>
              <w:rPr>
                <w:color w:val="auto"/>
                <w:spacing w:val="5"/>
                <w:sz w:val="18"/>
                <w:szCs w:val="18"/>
              </w:rPr>
              <w:t>、大修工时费。</w:t>
            </w:r>
          </w:p>
        </w:tc>
      </w:tr>
      <w:tr w14:paraId="0FC01C3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908" w:hRule="atLeast"/>
        </w:trPr>
        <w:tc>
          <w:tcPr>
            <w:tcW w:w="617" w:type="pct"/>
            <w:vAlign w:val="top"/>
          </w:tcPr>
          <w:p w14:paraId="12F3CBD8">
            <w:pPr>
              <w:spacing w:line="259" w:lineRule="auto"/>
              <w:jc w:val="center"/>
              <w:rPr>
                <w:rFonts w:ascii="Arial"/>
                <w:color w:val="auto"/>
                <w:sz w:val="18"/>
                <w:szCs w:val="18"/>
              </w:rPr>
            </w:pPr>
          </w:p>
          <w:p w14:paraId="583B4B71">
            <w:pPr>
              <w:spacing w:line="259" w:lineRule="auto"/>
              <w:jc w:val="center"/>
              <w:rPr>
                <w:rFonts w:ascii="Arial"/>
                <w:color w:val="auto"/>
                <w:sz w:val="18"/>
                <w:szCs w:val="18"/>
              </w:rPr>
            </w:pPr>
          </w:p>
          <w:p w14:paraId="0CEB350C">
            <w:pPr>
              <w:spacing w:line="259" w:lineRule="auto"/>
              <w:jc w:val="center"/>
              <w:rPr>
                <w:rFonts w:ascii="Arial"/>
                <w:color w:val="auto"/>
                <w:sz w:val="18"/>
                <w:szCs w:val="18"/>
              </w:rPr>
            </w:pPr>
          </w:p>
          <w:p w14:paraId="0A95A287">
            <w:pPr>
              <w:spacing w:line="259" w:lineRule="auto"/>
              <w:jc w:val="center"/>
              <w:rPr>
                <w:rFonts w:ascii="Arial"/>
                <w:color w:val="auto"/>
                <w:sz w:val="18"/>
                <w:szCs w:val="18"/>
              </w:rPr>
            </w:pPr>
          </w:p>
          <w:p w14:paraId="6C8477C0">
            <w:pPr>
              <w:spacing w:before="69" w:line="189" w:lineRule="auto"/>
              <w:ind w:left="104"/>
              <w:jc w:val="center"/>
              <w:rPr>
                <w:rFonts w:hint="eastAsia" w:ascii="Lucida Sans Unicode" w:hAnsi="Lucida Sans Unicode" w:eastAsia="宋体" w:cs="Lucida Sans Unicode"/>
                <w:color w:val="auto"/>
                <w:sz w:val="18"/>
                <w:szCs w:val="18"/>
                <w:lang w:eastAsia="zh-CN"/>
              </w:rPr>
            </w:pPr>
            <w:r>
              <w:rPr>
                <w:rFonts w:hint="eastAsia" w:ascii="Lucida Sans Unicode" w:hAnsi="Lucida Sans Unicode" w:eastAsia="宋体" w:cs="Lucida Sans Unicode"/>
                <w:color w:val="auto"/>
                <w:sz w:val="18"/>
                <w:szCs w:val="18"/>
                <w:lang w:val="en-US" w:eastAsia="zh-CN"/>
              </w:rPr>
              <w:t>4</w:t>
            </w:r>
          </w:p>
        </w:tc>
        <w:tc>
          <w:tcPr>
            <w:tcW w:w="1228" w:type="pct"/>
            <w:vAlign w:val="top"/>
          </w:tcPr>
          <w:p w14:paraId="0E7AE82C">
            <w:pPr>
              <w:spacing w:line="256" w:lineRule="auto"/>
              <w:jc w:val="center"/>
              <w:rPr>
                <w:rFonts w:ascii="Arial"/>
                <w:color w:val="auto"/>
                <w:sz w:val="18"/>
                <w:szCs w:val="18"/>
              </w:rPr>
            </w:pPr>
          </w:p>
          <w:p w14:paraId="1282526F">
            <w:pPr>
              <w:spacing w:line="256" w:lineRule="auto"/>
              <w:jc w:val="center"/>
              <w:rPr>
                <w:rFonts w:ascii="Arial"/>
                <w:color w:val="auto"/>
                <w:sz w:val="18"/>
                <w:szCs w:val="18"/>
              </w:rPr>
            </w:pPr>
          </w:p>
          <w:p w14:paraId="52181CFB">
            <w:pPr>
              <w:spacing w:line="256" w:lineRule="auto"/>
              <w:jc w:val="center"/>
              <w:rPr>
                <w:rFonts w:ascii="Arial"/>
                <w:color w:val="auto"/>
                <w:sz w:val="18"/>
                <w:szCs w:val="18"/>
              </w:rPr>
            </w:pPr>
          </w:p>
          <w:p w14:paraId="006EF68E">
            <w:pPr>
              <w:spacing w:line="257" w:lineRule="auto"/>
              <w:jc w:val="center"/>
              <w:rPr>
                <w:rFonts w:ascii="Arial"/>
                <w:color w:val="auto"/>
                <w:sz w:val="18"/>
                <w:szCs w:val="18"/>
              </w:rPr>
            </w:pPr>
          </w:p>
          <w:p w14:paraId="2E44539F">
            <w:pPr>
              <w:pStyle w:val="9"/>
              <w:spacing w:before="58" w:line="227" w:lineRule="auto"/>
              <w:ind w:left="92"/>
              <w:jc w:val="center"/>
              <w:rPr>
                <w:color w:val="auto"/>
                <w:sz w:val="18"/>
                <w:szCs w:val="18"/>
              </w:rPr>
            </w:pPr>
            <w:r>
              <w:rPr>
                <w:color w:val="auto"/>
                <w:spacing w:val="5"/>
                <w:sz w:val="18"/>
                <w:szCs w:val="18"/>
              </w:rPr>
              <w:t>服务内容</w:t>
            </w:r>
          </w:p>
        </w:tc>
        <w:tc>
          <w:tcPr>
            <w:tcW w:w="919" w:type="pct"/>
            <w:vAlign w:val="top"/>
          </w:tcPr>
          <w:p w14:paraId="62729052">
            <w:pPr>
              <w:spacing w:line="292" w:lineRule="auto"/>
              <w:jc w:val="center"/>
              <w:rPr>
                <w:rFonts w:ascii="Arial"/>
                <w:color w:val="auto"/>
                <w:sz w:val="18"/>
                <w:szCs w:val="18"/>
              </w:rPr>
            </w:pPr>
          </w:p>
          <w:p w14:paraId="5D16F8EB">
            <w:pPr>
              <w:spacing w:line="292" w:lineRule="auto"/>
              <w:jc w:val="center"/>
              <w:rPr>
                <w:rFonts w:ascii="Arial"/>
                <w:color w:val="auto"/>
                <w:sz w:val="18"/>
                <w:szCs w:val="18"/>
              </w:rPr>
            </w:pPr>
          </w:p>
          <w:p w14:paraId="351C6DDE">
            <w:pPr>
              <w:spacing w:line="292" w:lineRule="auto"/>
              <w:jc w:val="center"/>
              <w:rPr>
                <w:rFonts w:ascii="Arial"/>
                <w:color w:val="auto"/>
                <w:sz w:val="18"/>
                <w:szCs w:val="18"/>
              </w:rPr>
            </w:pPr>
          </w:p>
          <w:p w14:paraId="2F313BBA">
            <w:pPr>
              <w:pStyle w:val="9"/>
              <w:spacing w:before="69"/>
              <w:ind w:left="97" w:right="200" w:firstLine="11"/>
              <w:jc w:val="center"/>
              <w:rPr>
                <w:color w:val="auto"/>
                <w:sz w:val="18"/>
                <w:szCs w:val="18"/>
              </w:rPr>
            </w:pPr>
            <w:r>
              <w:rPr>
                <w:rFonts w:ascii="Lucida Sans Unicode" w:hAnsi="Lucida Sans Unicode" w:eastAsia="Lucida Sans Unicode" w:cs="Lucida Sans Unicode"/>
                <w:color w:val="auto"/>
                <w:spacing w:val="4"/>
                <w:sz w:val="18"/>
                <w:szCs w:val="18"/>
              </w:rPr>
              <w:t>18</w:t>
            </w:r>
            <w:r>
              <w:rPr>
                <w:color w:val="auto"/>
                <w:spacing w:val="4"/>
                <w:sz w:val="18"/>
                <w:szCs w:val="18"/>
              </w:rPr>
              <w:t>万元</w:t>
            </w:r>
            <w:r>
              <w:rPr>
                <w:rFonts w:ascii="Lucida Sans Unicode" w:hAnsi="Lucida Sans Unicode" w:eastAsia="Lucida Sans Unicode" w:cs="Lucida Sans Unicode"/>
                <w:color w:val="auto"/>
                <w:spacing w:val="4"/>
                <w:sz w:val="18"/>
                <w:szCs w:val="18"/>
              </w:rPr>
              <w:t>-25</w:t>
            </w:r>
            <w:r>
              <w:rPr>
                <w:color w:val="auto"/>
                <w:spacing w:val="4"/>
                <w:sz w:val="18"/>
                <w:szCs w:val="18"/>
              </w:rPr>
              <w:t>万元（含</w:t>
            </w:r>
            <w:r>
              <w:rPr>
                <w:rFonts w:ascii="Lucida Sans Unicode" w:hAnsi="Lucida Sans Unicode" w:eastAsia="Lucida Sans Unicode" w:cs="Lucida Sans Unicode"/>
                <w:color w:val="auto"/>
                <w:spacing w:val="4"/>
                <w:sz w:val="18"/>
                <w:szCs w:val="18"/>
              </w:rPr>
              <w:t>25</w:t>
            </w:r>
            <w:r>
              <w:rPr>
                <w:color w:val="auto"/>
                <w:spacing w:val="4"/>
                <w:sz w:val="18"/>
                <w:szCs w:val="18"/>
              </w:rPr>
              <w:t>万</w:t>
            </w:r>
            <w:r>
              <w:rPr>
                <w:color w:val="auto"/>
                <w:spacing w:val="6"/>
                <w:sz w:val="18"/>
                <w:szCs w:val="18"/>
              </w:rPr>
              <w:t>元）车型工时费</w:t>
            </w:r>
          </w:p>
        </w:tc>
        <w:tc>
          <w:tcPr>
            <w:tcW w:w="2234" w:type="pct"/>
            <w:vAlign w:val="top"/>
          </w:tcPr>
          <w:p w14:paraId="43045302">
            <w:pPr>
              <w:pStyle w:val="9"/>
              <w:spacing w:before="84" w:line="275" w:lineRule="auto"/>
              <w:ind w:left="97" w:right="91"/>
              <w:rPr>
                <w:color w:val="auto"/>
                <w:sz w:val="18"/>
                <w:szCs w:val="18"/>
              </w:rPr>
            </w:pPr>
            <w:r>
              <w:rPr>
                <w:color w:val="auto"/>
                <w:spacing w:val="7"/>
                <w:sz w:val="18"/>
                <w:szCs w:val="18"/>
              </w:rPr>
              <w:t>报价车型按照《山西省党政</w:t>
            </w:r>
            <w:r>
              <w:rPr>
                <w:color w:val="auto"/>
                <w:spacing w:val="3"/>
                <w:sz w:val="18"/>
                <w:szCs w:val="18"/>
              </w:rPr>
              <w:t xml:space="preserve"> </w:t>
            </w:r>
            <w:r>
              <w:rPr>
                <w:color w:val="auto"/>
                <w:spacing w:val="7"/>
                <w:sz w:val="18"/>
                <w:szCs w:val="18"/>
              </w:rPr>
              <w:t>机关公务用车管理办法实施</w:t>
            </w:r>
            <w:r>
              <w:rPr>
                <w:color w:val="auto"/>
                <w:spacing w:val="2"/>
                <w:sz w:val="18"/>
                <w:szCs w:val="18"/>
              </w:rPr>
              <w:t xml:space="preserve"> </w:t>
            </w:r>
            <w:r>
              <w:rPr>
                <w:color w:val="auto"/>
                <w:spacing w:val="7"/>
                <w:sz w:val="18"/>
                <w:szCs w:val="18"/>
              </w:rPr>
              <w:t>细则（试行）》要求，划分</w:t>
            </w:r>
            <w:r>
              <w:rPr>
                <w:color w:val="auto"/>
                <w:spacing w:val="2"/>
                <w:sz w:val="18"/>
                <w:szCs w:val="18"/>
              </w:rPr>
              <w:t xml:space="preserve"> </w:t>
            </w:r>
            <w:r>
              <w:rPr>
                <w:color w:val="auto"/>
                <w:spacing w:val="7"/>
                <w:sz w:val="18"/>
                <w:szCs w:val="18"/>
              </w:rPr>
              <w:t>为四个档次，第三档：</w:t>
            </w:r>
            <w:r>
              <w:rPr>
                <w:rFonts w:ascii="Lucida Sans Unicode" w:hAnsi="Lucida Sans Unicode" w:eastAsia="Lucida Sans Unicode" w:cs="Lucida Sans Unicode"/>
                <w:color w:val="auto"/>
                <w:spacing w:val="7"/>
                <w:sz w:val="18"/>
                <w:szCs w:val="18"/>
              </w:rPr>
              <w:t>18</w:t>
            </w:r>
            <w:r>
              <w:rPr>
                <w:rFonts w:ascii="Lucida Sans Unicode" w:hAnsi="Lucida Sans Unicode" w:eastAsia="Lucida Sans Unicode" w:cs="Lucida Sans Unicode"/>
                <w:color w:val="auto"/>
                <w:spacing w:val="1"/>
                <w:sz w:val="18"/>
                <w:szCs w:val="18"/>
              </w:rPr>
              <w:t xml:space="preserve"> </w:t>
            </w:r>
            <w:r>
              <w:rPr>
                <w:color w:val="auto"/>
                <w:spacing w:val="3"/>
                <w:sz w:val="18"/>
                <w:szCs w:val="18"/>
              </w:rPr>
              <w:t>万元</w:t>
            </w:r>
            <w:r>
              <w:rPr>
                <w:rFonts w:ascii="Lucida Sans Unicode" w:hAnsi="Lucida Sans Unicode" w:eastAsia="Lucida Sans Unicode" w:cs="Lucida Sans Unicode"/>
                <w:color w:val="auto"/>
                <w:spacing w:val="3"/>
                <w:sz w:val="18"/>
                <w:szCs w:val="18"/>
              </w:rPr>
              <w:t>-25</w:t>
            </w:r>
            <w:r>
              <w:rPr>
                <w:color w:val="auto"/>
                <w:spacing w:val="3"/>
                <w:sz w:val="18"/>
                <w:szCs w:val="18"/>
              </w:rPr>
              <w:t>万元（含</w:t>
            </w:r>
            <w:r>
              <w:rPr>
                <w:rFonts w:ascii="Lucida Sans Unicode" w:hAnsi="Lucida Sans Unicode" w:eastAsia="Lucida Sans Unicode" w:cs="Lucida Sans Unicode"/>
                <w:color w:val="auto"/>
                <w:spacing w:val="3"/>
                <w:sz w:val="18"/>
                <w:szCs w:val="18"/>
              </w:rPr>
              <w:t>25</w:t>
            </w:r>
            <w:r>
              <w:rPr>
                <w:color w:val="auto"/>
                <w:spacing w:val="3"/>
                <w:sz w:val="18"/>
                <w:szCs w:val="18"/>
              </w:rPr>
              <w:t>万元）</w:t>
            </w:r>
            <w:r>
              <w:rPr>
                <w:color w:val="auto"/>
                <w:spacing w:val="7"/>
                <w:sz w:val="18"/>
                <w:szCs w:val="18"/>
              </w:rPr>
              <w:t>车型，供应商需报出小修工</w:t>
            </w:r>
            <w:r>
              <w:rPr>
                <w:color w:val="auto"/>
                <w:spacing w:val="2"/>
                <w:sz w:val="18"/>
                <w:szCs w:val="18"/>
              </w:rPr>
              <w:t xml:space="preserve"> </w:t>
            </w:r>
            <w:r>
              <w:rPr>
                <w:color w:val="auto"/>
                <w:spacing w:val="7"/>
                <w:sz w:val="18"/>
                <w:szCs w:val="18"/>
              </w:rPr>
              <w:t>时费、保养工时费、大修工</w:t>
            </w:r>
            <w:r>
              <w:rPr>
                <w:color w:val="auto"/>
                <w:spacing w:val="2"/>
                <w:sz w:val="18"/>
                <w:szCs w:val="18"/>
              </w:rPr>
              <w:t xml:space="preserve"> 时费。</w:t>
            </w:r>
          </w:p>
        </w:tc>
      </w:tr>
      <w:tr w14:paraId="40B7AD9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216" w:hRule="atLeast"/>
        </w:trPr>
        <w:tc>
          <w:tcPr>
            <w:tcW w:w="617" w:type="pct"/>
            <w:vAlign w:val="top"/>
          </w:tcPr>
          <w:p w14:paraId="6CBBC647">
            <w:pPr>
              <w:spacing w:line="242" w:lineRule="auto"/>
              <w:jc w:val="center"/>
              <w:rPr>
                <w:rFonts w:ascii="Arial"/>
                <w:sz w:val="18"/>
                <w:szCs w:val="18"/>
              </w:rPr>
            </w:pPr>
          </w:p>
          <w:p w14:paraId="6E7DFB39">
            <w:pPr>
              <w:spacing w:line="242" w:lineRule="auto"/>
              <w:jc w:val="center"/>
              <w:rPr>
                <w:rFonts w:ascii="Arial"/>
                <w:sz w:val="18"/>
                <w:szCs w:val="18"/>
              </w:rPr>
            </w:pPr>
          </w:p>
          <w:p w14:paraId="4339498B">
            <w:pPr>
              <w:spacing w:line="242" w:lineRule="auto"/>
              <w:jc w:val="center"/>
              <w:rPr>
                <w:rFonts w:ascii="Arial"/>
                <w:sz w:val="18"/>
                <w:szCs w:val="18"/>
              </w:rPr>
            </w:pPr>
          </w:p>
          <w:p w14:paraId="5DD26C66">
            <w:pPr>
              <w:spacing w:line="242" w:lineRule="auto"/>
              <w:jc w:val="center"/>
              <w:rPr>
                <w:rFonts w:ascii="Arial"/>
                <w:sz w:val="18"/>
                <w:szCs w:val="18"/>
              </w:rPr>
            </w:pPr>
          </w:p>
          <w:p w14:paraId="4236A4A7">
            <w:pPr>
              <w:spacing w:line="242" w:lineRule="auto"/>
              <w:jc w:val="center"/>
              <w:rPr>
                <w:rFonts w:ascii="Arial"/>
                <w:sz w:val="18"/>
                <w:szCs w:val="18"/>
              </w:rPr>
            </w:pPr>
          </w:p>
          <w:p w14:paraId="0DCA8341">
            <w:pPr>
              <w:spacing w:line="242" w:lineRule="auto"/>
              <w:jc w:val="center"/>
              <w:rPr>
                <w:rFonts w:ascii="Arial"/>
                <w:sz w:val="18"/>
                <w:szCs w:val="18"/>
              </w:rPr>
            </w:pPr>
          </w:p>
          <w:p w14:paraId="70DA3BBD">
            <w:pPr>
              <w:spacing w:before="69" w:line="191"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5</w:t>
            </w:r>
          </w:p>
        </w:tc>
        <w:tc>
          <w:tcPr>
            <w:tcW w:w="1228" w:type="pct"/>
            <w:vAlign w:val="top"/>
          </w:tcPr>
          <w:p w14:paraId="478EF5CE">
            <w:pPr>
              <w:spacing w:line="241" w:lineRule="auto"/>
              <w:jc w:val="center"/>
              <w:rPr>
                <w:rFonts w:ascii="Arial"/>
                <w:color w:val="auto"/>
                <w:sz w:val="18"/>
                <w:szCs w:val="18"/>
              </w:rPr>
            </w:pPr>
          </w:p>
          <w:p w14:paraId="301BD6A2">
            <w:pPr>
              <w:spacing w:line="241" w:lineRule="auto"/>
              <w:jc w:val="center"/>
              <w:rPr>
                <w:rFonts w:ascii="Arial"/>
                <w:color w:val="auto"/>
                <w:sz w:val="18"/>
                <w:szCs w:val="18"/>
              </w:rPr>
            </w:pPr>
          </w:p>
          <w:p w14:paraId="13946EB3">
            <w:pPr>
              <w:spacing w:line="241" w:lineRule="auto"/>
              <w:jc w:val="center"/>
              <w:rPr>
                <w:rFonts w:ascii="Arial"/>
                <w:color w:val="auto"/>
                <w:sz w:val="18"/>
                <w:szCs w:val="18"/>
              </w:rPr>
            </w:pPr>
          </w:p>
          <w:p w14:paraId="37185CB5">
            <w:pPr>
              <w:spacing w:line="241" w:lineRule="auto"/>
              <w:jc w:val="center"/>
              <w:rPr>
                <w:rFonts w:ascii="Arial"/>
                <w:color w:val="auto"/>
                <w:sz w:val="18"/>
                <w:szCs w:val="18"/>
              </w:rPr>
            </w:pPr>
          </w:p>
          <w:p w14:paraId="4697D4A3">
            <w:pPr>
              <w:spacing w:line="241" w:lineRule="auto"/>
              <w:jc w:val="center"/>
              <w:rPr>
                <w:rFonts w:ascii="Arial"/>
                <w:color w:val="auto"/>
                <w:sz w:val="18"/>
                <w:szCs w:val="18"/>
              </w:rPr>
            </w:pPr>
          </w:p>
          <w:p w14:paraId="69EBE6B7">
            <w:pPr>
              <w:spacing w:line="241" w:lineRule="auto"/>
              <w:jc w:val="center"/>
              <w:rPr>
                <w:rFonts w:ascii="Arial"/>
                <w:color w:val="auto"/>
                <w:sz w:val="18"/>
                <w:szCs w:val="18"/>
              </w:rPr>
            </w:pPr>
          </w:p>
          <w:p w14:paraId="1BB4176B">
            <w:pPr>
              <w:pStyle w:val="9"/>
              <w:spacing w:before="59" w:line="227" w:lineRule="auto"/>
              <w:jc w:val="center"/>
              <w:rPr>
                <w:color w:val="auto"/>
                <w:sz w:val="18"/>
                <w:szCs w:val="18"/>
              </w:rPr>
            </w:pPr>
            <w:r>
              <w:rPr>
                <w:color w:val="auto"/>
                <w:spacing w:val="7"/>
                <w:sz w:val="18"/>
                <w:szCs w:val="18"/>
              </w:rPr>
              <w:t>其他服务要求</w:t>
            </w:r>
          </w:p>
        </w:tc>
        <w:tc>
          <w:tcPr>
            <w:tcW w:w="919" w:type="pct"/>
            <w:vAlign w:val="top"/>
          </w:tcPr>
          <w:p w14:paraId="01C18850">
            <w:pPr>
              <w:spacing w:line="241" w:lineRule="auto"/>
              <w:jc w:val="center"/>
              <w:rPr>
                <w:rFonts w:ascii="Arial" w:hAnsi="Arial" w:eastAsia="Arial" w:cs="Arial"/>
                <w:color w:val="auto"/>
                <w:spacing w:val="7"/>
                <w:kern w:val="2"/>
                <w:sz w:val="18"/>
                <w:szCs w:val="18"/>
                <w:lang w:val="en-US" w:eastAsia="en-US" w:bidi="ar-SA"/>
              </w:rPr>
            </w:pPr>
          </w:p>
          <w:p w14:paraId="390690D6">
            <w:pPr>
              <w:spacing w:line="241" w:lineRule="auto"/>
              <w:jc w:val="center"/>
              <w:rPr>
                <w:rFonts w:ascii="Arial" w:hAnsi="Arial" w:eastAsia="Arial" w:cs="Arial"/>
                <w:color w:val="auto"/>
                <w:spacing w:val="7"/>
                <w:kern w:val="2"/>
                <w:sz w:val="18"/>
                <w:szCs w:val="18"/>
                <w:lang w:val="en-US" w:eastAsia="en-US" w:bidi="ar-SA"/>
              </w:rPr>
            </w:pPr>
          </w:p>
          <w:p w14:paraId="28387459">
            <w:pPr>
              <w:spacing w:line="241" w:lineRule="auto"/>
              <w:jc w:val="center"/>
              <w:rPr>
                <w:rFonts w:ascii="Arial" w:hAnsi="Arial" w:eastAsia="Arial" w:cs="Arial"/>
                <w:color w:val="auto"/>
                <w:spacing w:val="7"/>
                <w:kern w:val="2"/>
                <w:sz w:val="18"/>
                <w:szCs w:val="18"/>
                <w:lang w:val="en-US" w:eastAsia="en-US" w:bidi="ar-SA"/>
              </w:rPr>
            </w:pPr>
          </w:p>
          <w:p w14:paraId="44091CF0">
            <w:pPr>
              <w:spacing w:line="241" w:lineRule="auto"/>
              <w:jc w:val="center"/>
              <w:rPr>
                <w:rFonts w:ascii="Arial" w:hAnsi="Arial" w:eastAsia="Arial" w:cs="Arial"/>
                <w:color w:val="auto"/>
                <w:spacing w:val="7"/>
                <w:kern w:val="2"/>
                <w:sz w:val="18"/>
                <w:szCs w:val="18"/>
                <w:lang w:val="en-US" w:eastAsia="en-US" w:bidi="ar-SA"/>
              </w:rPr>
            </w:pPr>
          </w:p>
          <w:p w14:paraId="076EA6A0">
            <w:pPr>
              <w:spacing w:line="241" w:lineRule="auto"/>
              <w:jc w:val="center"/>
              <w:rPr>
                <w:rFonts w:ascii="Arial" w:hAnsi="Arial" w:eastAsia="Arial" w:cs="Arial"/>
                <w:color w:val="auto"/>
                <w:spacing w:val="7"/>
                <w:kern w:val="2"/>
                <w:sz w:val="18"/>
                <w:szCs w:val="18"/>
                <w:lang w:val="en-US" w:eastAsia="en-US" w:bidi="ar-SA"/>
              </w:rPr>
            </w:pPr>
          </w:p>
          <w:p w14:paraId="24E78B29">
            <w:pPr>
              <w:spacing w:line="241" w:lineRule="auto"/>
              <w:jc w:val="center"/>
              <w:rPr>
                <w:rFonts w:ascii="Arial" w:hAnsi="Arial" w:eastAsia="Arial" w:cs="Arial"/>
                <w:color w:val="auto"/>
                <w:spacing w:val="7"/>
                <w:kern w:val="2"/>
                <w:sz w:val="18"/>
                <w:szCs w:val="18"/>
                <w:lang w:val="en-US" w:eastAsia="en-US" w:bidi="ar-SA"/>
              </w:rPr>
            </w:pPr>
          </w:p>
          <w:p w14:paraId="0DDE8236">
            <w:pPr>
              <w:pStyle w:val="9"/>
              <w:spacing w:before="58" w:line="226" w:lineRule="auto"/>
              <w:jc w:val="center"/>
              <w:rPr>
                <w:rFonts w:hint="eastAsia" w:ascii="Arial" w:hAnsi="Arial" w:eastAsia="Arial" w:cs="Arial"/>
                <w:color w:val="auto"/>
                <w:spacing w:val="7"/>
                <w:kern w:val="2"/>
                <w:sz w:val="18"/>
                <w:szCs w:val="18"/>
                <w:lang w:val="en-US" w:eastAsia="zh-CN" w:bidi="ar-SA"/>
              </w:rPr>
            </w:pPr>
            <w:r>
              <w:rPr>
                <w:color w:val="auto"/>
                <w:spacing w:val="7"/>
                <w:sz w:val="18"/>
                <w:szCs w:val="18"/>
              </w:rPr>
              <w:t>其他服务要求</w:t>
            </w:r>
          </w:p>
        </w:tc>
        <w:tc>
          <w:tcPr>
            <w:tcW w:w="2234" w:type="pct"/>
            <w:vAlign w:val="top"/>
          </w:tcPr>
          <w:p w14:paraId="5B4446CA">
            <w:pPr>
              <w:pStyle w:val="9"/>
              <w:spacing w:before="38" w:line="262" w:lineRule="auto"/>
              <w:ind w:left="98" w:right="91"/>
              <w:rPr>
                <w:color w:val="auto"/>
                <w:spacing w:val="7"/>
                <w:sz w:val="18"/>
                <w:szCs w:val="18"/>
              </w:rPr>
            </w:pPr>
            <w:r>
              <w:rPr>
                <w:color w:val="auto"/>
                <w:spacing w:val="7"/>
                <w:sz w:val="18"/>
                <w:szCs w:val="18"/>
              </w:rPr>
              <w:t>本包确定零配件加价率最高限价为30%， 第一阶段供应商承诺使用配件</w:t>
            </w:r>
            <w:r>
              <w:rPr>
                <w:rFonts w:hint="eastAsia" w:eastAsia="宋体"/>
                <w:color w:val="auto"/>
                <w:spacing w:val="7"/>
                <w:sz w:val="18"/>
                <w:szCs w:val="18"/>
                <w:lang w:val="en-US" w:eastAsia="zh-CN"/>
              </w:rPr>
              <w:t>为合格产品符合国家标准</w:t>
            </w:r>
            <w:r>
              <w:rPr>
                <w:color w:val="auto"/>
                <w:spacing w:val="7"/>
                <w:sz w:val="18"/>
                <w:szCs w:val="18"/>
              </w:rPr>
              <w:t>，报出零配件加价和工时费的统一折扣。</w:t>
            </w:r>
          </w:p>
          <w:p w14:paraId="02313270">
            <w:pPr>
              <w:pStyle w:val="9"/>
              <w:spacing w:before="38" w:line="262" w:lineRule="auto"/>
              <w:ind w:left="98" w:right="91"/>
              <w:rPr>
                <w:color w:val="auto"/>
                <w:spacing w:val="7"/>
                <w:sz w:val="18"/>
                <w:szCs w:val="18"/>
              </w:rPr>
            </w:pPr>
            <w:r>
              <w:rPr>
                <w:color w:val="auto"/>
                <w:spacing w:val="7"/>
                <w:sz w:val="18"/>
                <w:szCs w:val="18"/>
              </w:rPr>
              <w:t>第二阶段结算时需要供应商提供进货零配件增值税发票，按照征集文件中确定的加价率，供应商响应的折扣算出零配件的实际结算价格，并且不得高于4S店零售价。</w:t>
            </w:r>
          </w:p>
          <w:p w14:paraId="135FF0F4">
            <w:pPr>
              <w:pStyle w:val="9"/>
              <w:spacing w:before="38" w:line="262" w:lineRule="auto"/>
              <w:ind w:left="98" w:right="91"/>
              <w:rPr>
                <w:rFonts w:hint="eastAsia" w:ascii="Arial" w:hAnsi="Arial" w:eastAsia="宋体" w:cs="Arial"/>
                <w:color w:val="auto"/>
                <w:spacing w:val="7"/>
                <w:kern w:val="2"/>
                <w:sz w:val="18"/>
                <w:szCs w:val="18"/>
                <w:lang w:val="en-US" w:eastAsia="zh-CN" w:bidi="ar-SA"/>
              </w:rPr>
            </w:pPr>
            <w:r>
              <w:rPr>
                <w:color w:val="auto"/>
                <w:spacing w:val="7"/>
                <w:sz w:val="18"/>
                <w:szCs w:val="18"/>
              </w:rPr>
              <w:t>如：大灯配件进 价为1000元，征集文件中规定加价率为3 0%，即最高价为1000+1000×30%=13 00元；如供应商报出折扣为8折（加价和 工时统一打8折），那么大灯的加价1000×30%×80%=240元（注意：进价不参 与打折，只有加价部分参与打折。），大灯的实际结算价格为1000+240=1240元</w:t>
            </w:r>
            <w:r>
              <w:rPr>
                <w:rFonts w:hint="eastAsia" w:eastAsia="宋体"/>
                <w:color w:val="auto"/>
                <w:spacing w:val="7"/>
                <w:sz w:val="18"/>
                <w:szCs w:val="18"/>
                <w:lang w:eastAsia="zh-CN"/>
              </w:rPr>
              <w:t>。</w:t>
            </w:r>
          </w:p>
        </w:tc>
      </w:tr>
      <w:tr w14:paraId="2663E08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0" w:hRule="atLeast"/>
        </w:trPr>
        <w:tc>
          <w:tcPr>
            <w:tcW w:w="617" w:type="pct"/>
            <w:vAlign w:val="top"/>
          </w:tcPr>
          <w:p w14:paraId="558BA263">
            <w:pPr>
              <w:spacing w:line="302" w:lineRule="auto"/>
              <w:jc w:val="center"/>
              <w:rPr>
                <w:rFonts w:ascii="Arial"/>
                <w:sz w:val="18"/>
                <w:szCs w:val="18"/>
              </w:rPr>
            </w:pPr>
          </w:p>
          <w:p w14:paraId="69256A97">
            <w:pPr>
              <w:spacing w:line="302" w:lineRule="auto"/>
              <w:jc w:val="center"/>
              <w:rPr>
                <w:rFonts w:ascii="Arial"/>
                <w:sz w:val="18"/>
                <w:szCs w:val="18"/>
              </w:rPr>
            </w:pPr>
          </w:p>
          <w:p w14:paraId="5957A89B">
            <w:pPr>
              <w:spacing w:before="69" w:line="189"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6</w:t>
            </w:r>
          </w:p>
        </w:tc>
        <w:tc>
          <w:tcPr>
            <w:tcW w:w="1228" w:type="pct"/>
            <w:vAlign w:val="top"/>
          </w:tcPr>
          <w:p w14:paraId="2BF353A1">
            <w:pPr>
              <w:spacing w:line="298" w:lineRule="auto"/>
              <w:jc w:val="center"/>
              <w:rPr>
                <w:rFonts w:ascii="Arial"/>
                <w:color w:val="auto"/>
                <w:sz w:val="18"/>
                <w:szCs w:val="18"/>
              </w:rPr>
            </w:pPr>
          </w:p>
          <w:p w14:paraId="1AE43CC1">
            <w:pPr>
              <w:spacing w:line="298" w:lineRule="auto"/>
              <w:jc w:val="center"/>
              <w:rPr>
                <w:rFonts w:ascii="Arial"/>
                <w:color w:val="auto"/>
                <w:sz w:val="18"/>
                <w:szCs w:val="18"/>
              </w:rPr>
            </w:pPr>
          </w:p>
          <w:p w14:paraId="56628616">
            <w:pPr>
              <w:pStyle w:val="9"/>
              <w:spacing w:before="58" w:line="227" w:lineRule="auto"/>
              <w:jc w:val="center"/>
              <w:rPr>
                <w:color w:val="auto"/>
                <w:sz w:val="18"/>
                <w:szCs w:val="18"/>
              </w:rPr>
            </w:pPr>
            <w:r>
              <w:rPr>
                <w:color w:val="auto"/>
                <w:spacing w:val="5"/>
                <w:sz w:val="18"/>
                <w:szCs w:val="18"/>
              </w:rPr>
              <w:t>服务内容</w:t>
            </w:r>
          </w:p>
        </w:tc>
        <w:tc>
          <w:tcPr>
            <w:tcW w:w="919" w:type="pct"/>
            <w:vAlign w:val="top"/>
          </w:tcPr>
          <w:p w14:paraId="42A21936">
            <w:pPr>
              <w:spacing w:line="294" w:lineRule="auto"/>
              <w:jc w:val="center"/>
              <w:rPr>
                <w:rFonts w:ascii="Arial"/>
                <w:color w:val="auto"/>
                <w:sz w:val="18"/>
                <w:szCs w:val="18"/>
              </w:rPr>
            </w:pPr>
          </w:p>
          <w:p w14:paraId="2ADFAFC5">
            <w:pPr>
              <w:spacing w:line="295" w:lineRule="auto"/>
              <w:jc w:val="center"/>
              <w:rPr>
                <w:rFonts w:ascii="Arial"/>
                <w:color w:val="auto"/>
                <w:sz w:val="18"/>
                <w:szCs w:val="18"/>
              </w:rPr>
            </w:pPr>
          </w:p>
          <w:p w14:paraId="280A15AC">
            <w:pPr>
              <w:pStyle w:val="9"/>
              <w:spacing w:before="69" w:line="216" w:lineRule="auto"/>
              <w:jc w:val="center"/>
              <w:rPr>
                <w:color w:val="auto"/>
                <w:sz w:val="18"/>
                <w:szCs w:val="18"/>
              </w:rPr>
            </w:pPr>
            <w:r>
              <w:rPr>
                <w:rFonts w:ascii="Lucida Sans Unicode" w:hAnsi="Lucida Sans Unicode" w:eastAsia="Lucida Sans Unicode" w:cs="Lucida Sans Unicode"/>
                <w:color w:val="auto"/>
                <w:spacing w:val="7"/>
                <w:sz w:val="18"/>
                <w:szCs w:val="18"/>
              </w:rPr>
              <w:t>25</w:t>
            </w:r>
            <w:r>
              <w:rPr>
                <w:color w:val="auto"/>
                <w:spacing w:val="7"/>
                <w:sz w:val="18"/>
                <w:szCs w:val="18"/>
              </w:rPr>
              <w:t>万以上车型工时费</w:t>
            </w:r>
          </w:p>
        </w:tc>
        <w:tc>
          <w:tcPr>
            <w:tcW w:w="2234" w:type="pct"/>
            <w:vAlign w:val="top"/>
          </w:tcPr>
          <w:p w14:paraId="6834AEB7">
            <w:pPr>
              <w:pStyle w:val="9"/>
              <w:spacing w:before="91" w:line="279" w:lineRule="auto"/>
              <w:ind w:left="97" w:right="91"/>
              <w:rPr>
                <w:color w:val="auto"/>
                <w:sz w:val="18"/>
                <w:szCs w:val="18"/>
              </w:rPr>
            </w:pPr>
            <w:r>
              <w:rPr>
                <w:color w:val="auto"/>
                <w:spacing w:val="7"/>
                <w:sz w:val="18"/>
                <w:szCs w:val="18"/>
              </w:rPr>
              <w:t>报价车型按照《山西省党政机关公务用车管理办法实施</w:t>
            </w:r>
            <w:r>
              <w:rPr>
                <w:color w:val="auto"/>
                <w:spacing w:val="2"/>
                <w:sz w:val="18"/>
                <w:szCs w:val="18"/>
              </w:rPr>
              <w:t xml:space="preserve"> </w:t>
            </w:r>
            <w:r>
              <w:rPr>
                <w:color w:val="auto"/>
                <w:spacing w:val="7"/>
                <w:sz w:val="18"/>
                <w:szCs w:val="18"/>
              </w:rPr>
              <w:t>细则（试行）》要求，划分为四个档次，第四档：</w:t>
            </w:r>
            <w:r>
              <w:rPr>
                <w:rFonts w:ascii="Lucida Sans Unicode" w:hAnsi="Lucida Sans Unicode" w:eastAsia="Lucida Sans Unicode" w:cs="Lucida Sans Unicode"/>
                <w:color w:val="auto"/>
                <w:spacing w:val="7"/>
                <w:sz w:val="18"/>
                <w:szCs w:val="18"/>
              </w:rPr>
              <w:t>25</w:t>
            </w:r>
            <w:r>
              <w:rPr>
                <w:color w:val="auto"/>
                <w:spacing w:val="7"/>
                <w:sz w:val="18"/>
                <w:szCs w:val="18"/>
              </w:rPr>
              <w:t>万以上车型，供应商需报出小修工时费、保养工时费、</w:t>
            </w:r>
            <w:r>
              <w:rPr>
                <w:color w:val="auto"/>
                <w:spacing w:val="2"/>
                <w:sz w:val="18"/>
                <w:szCs w:val="18"/>
              </w:rPr>
              <w:t xml:space="preserve"> </w:t>
            </w:r>
            <w:r>
              <w:rPr>
                <w:color w:val="auto"/>
                <w:spacing w:val="5"/>
                <w:sz w:val="18"/>
                <w:szCs w:val="18"/>
              </w:rPr>
              <w:t>大修工时费。</w:t>
            </w:r>
          </w:p>
        </w:tc>
      </w:tr>
      <w:tr w14:paraId="169914C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625" w:hRule="atLeast"/>
        </w:trPr>
        <w:tc>
          <w:tcPr>
            <w:tcW w:w="617" w:type="pct"/>
            <w:vAlign w:val="top"/>
          </w:tcPr>
          <w:p w14:paraId="5A52576F">
            <w:pPr>
              <w:spacing w:line="296" w:lineRule="auto"/>
              <w:jc w:val="center"/>
              <w:rPr>
                <w:rFonts w:ascii="Arial"/>
                <w:sz w:val="18"/>
                <w:szCs w:val="18"/>
              </w:rPr>
            </w:pPr>
          </w:p>
          <w:p w14:paraId="0DADAB0D">
            <w:pPr>
              <w:spacing w:line="297" w:lineRule="auto"/>
              <w:jc w:val="center"/>
              <w:rPr>
                <w:rFonts w:ascii="Arial"/>
                <w:sz w:val="18"/>
                <w:szCs w:val="18"/>
              </w:rPr>
            </w:pPr>
          </w:p>
          <w:p w14:paraId="3F79387E">
            <w:pPr>
              <w:spacing w:before="69" w:line="191"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7</w:t>
            </w:r>
          </w:p>
        </w:tc>
        <w:tc>
          <w:tcPr>
            <w:tcW w:w="1228" w:type="pct"/>
            <w:vAlign w:val="top"/>
          </w:tcPr>
          <w:p w14:paraId="182606D5">
            <w:pPr>
              <w:spacing w:line="294" w:lineRule="auto"/>
              <w:jc w:val="center"/>
              <w:rPr>
                <w:rFonts w:ascii="Arial"/>
                <w:color w:val="auto"/>
                <w:sz w:val="18"/>
                <w:szCs w:val="18"/>
              </w:rPr>
            </w:pPr>
          </w:p>
          <w:p w14:paraId="5D53B416">
            <w:pPr>
              <w:spacing w:line="295" w:lineRule="auto"/>
              <w:jc w:val="center"/>
              <w:rPr>
                <w:rFonts w:ascii="Arial"/>
                <w:color w:val="auto"/>
                <w:sz w:val="18"/>
                <w:szCs w:val="18"/>
              </w:rPr>
            </w:pPr>
          </w:p>
          <w:p w14:paraId="05437FF2">
            <w:pPr>
              <w:pStyle w:val="9"/>
              <w:spacing w:before="58" w:line="227" w:lineRule="auto"/>
              <w:jc w:val="center"/>
              <w:rPr>
                <w:color w:val="auto"/>
                <w:sz w:val="18"/>
                <w:szCs w:val="18"/>
              </w:rPr>
            </w:pPr>
            <w:r>
              <w:rPr>
                <w:color w:val="auto"/>
                <w:spacing w:val="7"/>
                <w:sz w:val="18"/>
                <w:szCs w:val="18"/>
              </w:rPr>
              <w:t>服务方案</w:t>
            </w:r>
          </w:p>
        </w:tc>
        <w:tc>
          <w:tcPr>
            <w:tcW w:w="919" w:type="pct"/>
            <w:vAlign w:val="top"/>
          </w:tcPr>
          <w:p w14:paraId="7085CA52">
            <w:pPr>
              <w:spacing w:line="294" w:lineRule="auto"/>
              <w:jc w:val="center"/>
              <w:rPr>
                <w:rFonts w:ascii="Arial"/>
                <w:color w:val="auto"/>
                <w:sz w:val="18"/>
                <w:szCs w:val="18"/>
              </w:rPr>
            </w:pPr>
          </w:p>
          <w:p w14:paraId="45FF1428">
            <w:pPr>
              <w:spacing w:line="295" w:lineRule="auto"/>
              <w:jc w:val="center"/>
              <w:rPr>
                <w:rFonts w:ascii="Arial"/>
                <w:color w:val="auto"/>
                <w:sz w:val="18"/>
                <w:szCs w:val="18"/>
              </w:rPr>
            </w:pPr>
          </w:p>
          <w:p w14:paraId="5536A84B">
            <w:pPr>
              <w:pStyle w:val="9"/>
              <w:spacing w:before="58" w:line="227" w:lineRule="auto"/>
              <w:jc w:val="center"/>
              <w:rPr>
                <w:color w:val="auto"/>
                <w:sz w:val="18"/>
                <w:szCs w:val="18"/>
              </w:rPr>
            </w:pPr>
            <w:r>
              <w:rPr>
                <w:color w:val="auto"/>
                <w:spacing w:val="7"/>
                <w:sz w:val="18"/>
                <w:szCs w:val="18"/>
              </w:rPr>
              <w:t>服务方案</w:t>
            </w:r>
          </w:p>
        </w:tc>
        <w:tc>
          <w:tcPr>
            <w:tcW w:w="2234" w:type="pct"/>
            <w:vAlign w:val="top"/>
          </w:tcPr>
          <w:p w14:paraId="425BE9FA">
            <w:pPr>
              <w:pStyle w:val="9"/>
              <w:spacing w:before="92" w:line="288" w:lineRule="auto"/>
              <w:ind w:left="97" w:right="91" w:firstLine="1"/>
              <w:rPr>
                <w:color w:val="auto"/>
                <w:sz w:val="18"/>
                <w:szCs w:val="18"/>
              </w:rPr>
            </w:pPr>
            <w:r>
              <w:rPr>
                <w:color w:val="auto"/>
                <w:spacing w:val="7"/>
                <w:sz w:val="18"/>
                <w:szCs w:val="18"/>
              </w:rPr>
              <w:t>供应商需提供车辆维修和保养服务方案，服务方案包括</w:t>
            </w:r>
            <w:r>
              <w:rPr>
                <w:color w:val="auto"/>
                <w:spacing w:val="3"/>
                <w:sz w:val="18"/>
                <w:szCs w:val="18"/>
              </w:rPr>
              <w:t xml:space="preserve"> </w:t>
            </w:r>
            <w:r>
              <w:rPr>
                <w:color w:val="auto"/>
                <w:spacing w:val="7"/>
                <w:sz w:val="18"/>
                <w:szCs w:val="18"/>
              </w:rPr>
              <w:t>但不限于以下内容：企业基本情况（企业名称，地址、人员情况、设施、设备配备</w:t>
            </w:r>
            <w:r>
              <w:rPr>
                <w:color w:val="auto"/>
                <w:spacing w:val="6"/>
                <w:sz w:val="18"/>
                <w:szCs w:val="18"/>
              </w:rPr>
              <w:t>情况、经营收入等</w:t>
            </w:r>
            <w:r>
              <w:rPr>
                <w:color w:val="auto"/>
                <w:spacing w:val="13"/>
                <w:sz w:val="18"/>
                <w:szCs w:val="18"/>
              </w:rPr>
              <w:t>），</w:t>
            </w:r>
            <w:r>
              <w:rPr>
                <w:color w:val="auto"/>
                <w:spacing w:val="6"/>
                <w:sz w:val="18"/>
                <w:szCs w:val="18"/>
              </w:rPr>
              <w:t>维修</w:t>
            </w:r>
            <w:r>
              <w:rPr>
                <w:color w:val="auto"/>
                <w:spacing w:val="1"/>
                <w:sz w:val="18"/>
                <w:szCs w:val="18"/>
              </w:rPr>
              <w:t xml:space="preserve"> </w:t>
            </w:r>
            <w:r>
              <w:rPr>
                <w:color w:val="auto"/>
                <w:spacing w:val="7"/>
                <w:sz w:val="18"/>
                <w:szCs w:val="18"/>
              </w:rPr>
              <w:t>送修、维修服务、售后服务、结算全流程服务方案，其</w:t>
            </w:r>
            <w:r>
              <w:rPr>
                <w:color w:val="auto"/>
                <w:spacing w:val="6"/>
                <w:sz w:val="18"/>
                <w:szCs w:val="18"/>
              </w:rPr>
              <w:t>他需要说明的事项。</w:t>
            </w:r>
          </w:p>
        </w:tc>
      </w:tr>
      <w:tr w14:paraId="6F2CD82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97" w:hRule="atLeast"/>
        </w:trPr>
        <w:tc>
          <w:tcPr>
            <w:tcW w:w="617" w:type="pct"/>
            <w:vAlign w:val="top"/>
          </w:tcPr>
          <w:p w14:paraId="7FACA65F">
            <w:pPr>
              <w:jc w:val="center"/>
              <w:rPr>
                <w:rFonts w:ascii="Arial"/>
                <w:sz w:val="18"/>
                <w:szCs w:val="18"/>
              </w:rPr>
            </w:pPr>
          </w:p>
          <w:p w14:paraId="4C4F5A65">
            <w:pPr>
              <w:jc w:val="center"/>
              <w:rPr>
                <w:rFonts w:ascii="Arial"/>
                <w:sz w:val="18"/>
                <w:szCs w:val="18"/>
              </w:rPr>
            </w:pPr>
          </w:p>
          <w:p w14:paraId="16872088">
            <w:pPr>
              <w:jc w:val="center"/>
              <w:rPr>
                <w:rFonts w:ascii="Arial"/>
                <w:sz w:val="18"/>
                <w:szCs w:val="18"/>
              </w:rPr>
            </w:pPr>
          </w:p>
          <w:p w14:paraId="49873C5D">
            <w:pPr>
              <w:jc w:val="center"/>
              <w:rPr>
                <w:rFonts w:ascii="Arial"/>
                <w:sz w:val="18"/>
                <w:szCs w:val="18"/>
              </w:rPr>
            </w:pPr>
          </w:p>
          <w:p w14:paraId="61514F49">
            <w:pPr>
              <w:jc w:val="center"/>
              <w:rPr>
                <w:rFonts w:ascii="Arial"/>
                <w:sz w:val="18"/>
                <w:szCs w:val="18"/>
              </w:rPr>
            </w:pPr>
          </w:p>
          <w:p w14:paraId="73333519">
            <w:pPr>
              <w:jc w:val="center"/>
              <w:rPr>
                <w:rFonts w:ascii="Arial"/>
                <w:sz w:val="18"/>
                <w:szCs w:val="18"/>
              </w:rPr>
            </w:pPr>
          </w:p>
          <w:p w14:paraId="06AB6DCF">
            <w:pPr>
              <w:jc w:val="center"/>
              <w:rPr>
                <w:rFonts w:ascii="Arial"/>
                <w:sz w:val="18"/>
                <w:szCs w:val="18"/>
              </w:rPr>
            </w:pPr>
          </w:p>
          <w:p w14:paraId="137CA61E">
            <w:pPr>
              <w:jc w:val="center"/>
              <w:rPr>
                <w:rFonts w:ascii="Arial"/>
                <w:sz w:val="18"/>
                <w:szCs w:val="18"/>
              </w:rPr>
            </w:pPr>
          </w:p>
          <w:p w14:paraId="751F7641">
            <w:pPr>
              <w:jc w:val="center"/>
              <w:rPr>
                <w:rFonts w:ascii="Arial"/>
                <w:sz w:val="18"/>
                <w:szCs w:val="18"/>
              </w:rPr>
            </w:pPr>
          </w:p>
          <w:p w14:paraId="402037EF">
            <w:pPr>
              <w:jc w:val="center"/>
              <w:rPr>
                <w:rFonts w:ascii="Arial"/>
                <w:sz w:val="18"/>
                <w:szCs w:val="18"/>
              </w:rPr>
            </w:pPr>
          </w:p>
          <w:p w14:paraId="768866B0">
            <w:pPr>
              <w:jc w:val="center"/>
              <w:rPr>
                <w:rFonts w:ascii="Arial"/>
                <w:sz w:val="18"/>
                <w:szCs w:val="18"/>
              </w:rPr>
            </w:pPr>
          </w:p>
          <w:p w14:paraId="5E363F83">
            <w:pPr>
              <w:jc w:val="center"/>
              <w:rPr>
                <w:rFonts w:ascii="Arial"/>
                <w:sz w:val="18"/>
                <w:szCs w:val="18"/>
              </w:rPr>
            </w:pPr>
          </w:p>
          <w:p w14:paraId="251D91B1">
            <w:pPr>
              <w:jc w:val="center"/>
              <w:rPr>
                <w:rFonts w:ascii="Arial"/>
                <w:sz w:val="18"/>
                <w:szCs w:val="18"/>
              </w:rPr>
            </w:pPr>
          </w:p>
          <w:p w14:paraId="75525A77">
            <w:pPr>
              <w:jc w:val="center"/>
              <w:rPr>
                <w:rFonts w:ascii="Arial"/>
                <w:sz w:val="18"/>
                <w:szCs w:val="18"/>
              </w:rPr>
            </w:pPr>
          </w:p>
          <w:p w14:paraId="514CA93C">
            <w:pPr>
              <w:jc w:val="center"/>
              <w:rPr>
                <w:rFonts w:ascii="Arial"/>
                <w:sz w:val="18"/>
                <w:szCs w:val="18"/>
              </w:rPr>
            </w:pPr>
          </w:p>
          <w:p w14:paraId="11F73A45">
            <w:pPr>
              <w:spacing w:before="69" w:line="191"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8</w:t>
            </w:r>
          </w:p>
        </w:tc>
        <w:tc>
          <w:tcPr>
            <w:tcW w:w="1228" w:type="pct"/>
            <w:vAlign w:val="top"/>
          </w:tcPr>
          <w:p w14:paraId="51CC01D5">
            <w:pPr>
              <w:spacing w:line="248" w:lineRule="auto"/>
              <w:jc w:val="center"/>
              <w:rPr>
                <w:rFonts w:ascii="Arial"/>
                <w:sz w:val="18"/>
                <w:szCs w:val="18"/>
              </w:rPr>
            </w:pPr>
          </w:p>
          <w:p w14:paraId="59DA3AA7">
            <w:pPr>
              <w:spacing w:line="248" w:lineRule="auto"/>
              <w:jc w:val="center"/>
              <w:rPr>
                <w:rFonts w:ascii="Arial"/>
                <w:sz w:val="18"/>
                <w:szCs w:val="18"/>
              </w:rPr>
            </w:pPr>
          </w:p>
          <w:p w14:paraId="404654E4">
            <w:pPr>
              <w:spacing w:line="249" w:lineRule="auto"/>
              <w:jc w:val="center"/>
              <w:rPr>
                <w:rFonts w:ascii="Arial"/>
                <w:sz w:val="18"/>
                <w:szCs w:val="18"/>
              </w:rPr>
            </w:pPr>
          </w:p>
          <w:p w14:paraId="20B9E549">
            <w:pPr>
              <w:spacing w:line="249" w:lineRule="auto"/>
              <w:jc w:val="center"/>
              <w:rPr>
                <w:rFonts w:ascii="Arial"/>
                <w:sz w:val="18"/>
                <w:szCs w:val="18"/>
              </w:rPr>
            </w:pPr>
          </w:p>
          <w:p w14:paraId="14BA9578">
            <w:pPr>
              <w:spacing w:line="249" w:lineRule="auto"/>
              <w:jc w:val="center"/>
              <w:rPr>
                <w:rFonts w:ascii="Arial"/>
                <w:sz w:val="18"/>
                <w:szCs w:val="18"/>
              </w:rPr>
            </w:pPr>
          </w:p>
          <w:p w14:paraId="2020C112">
            <w:pPr>
              <w:spacing w:line="249" w:lineRule="auto"/>
              <w:jc w:val="center"/>
              <w:rPr>
                <w:rFonts w:ascii="Arial"/>
                <w:sz w:val="18"/>
                <w:szCs w:val="18"/>
              </w:rPr>
            </w:pPr>
          </w:p>
          <w:p w14:paraId="3FD75D2B">
            <w:pPr>
              <w:spacing w:line="249" w:lineRule="auto"/>
              <w:jc w:val="center"/>
              <w:rPr>
                <w:rFonts w:ascii="Arial"/>
                <w:sz w:val="18"/>
                <w:szCs w:val="18"/>
              </w:rPr>
            </w:pPr>
          </w:p>
          <w:p w14:paraId="231B84F3">
            <w:pPr>
              <w:spacing w:line="249" w:lineRule="auto"/>
              <w:jc w:val="center"/>
              <w:rPr>
                <w:rFonts w:ascii="Arial"/>
                <w:sz w:val="18"/>
                <w:szCs w:val="18"/>
              </w:rPr>
            </w:pPr>
          </w:p>
          <w:p w14:paraId="61C47640">
            <w:pPr>
              <w:spacing w:line="249" w:lineRule="auto"/>
              <w:jc w:val="center"/>
              <w:rPr>
                <w:rFonts w:ascii="Arial"/>
                <w:sz w:val="18"/>
                <w:szCs w:val="18"/>
              </w:rPr>
            </w:pPr>
          </w:p>
          <w:p w14:paraId="4D2A2ED9">
            <w:pPr>
              <w:spacing w:line="249" w:lineRule="auto"/>
              <w:jc w:val="center"/>
              <w:rPr>
                <w:rFonts w:ascii="Arial"/>
                <w:sz w:val="18"/>
                <w:szCs w:val="18"/>
              </w:rPr>
            </w:pPr>
          </w:p>
          <w:p w14:paraId="4B6890F2">
            <w:pPr>
              <w:spacing w:line="249" w:lineRule="auto"/>
              <w:jc w:val="center"/>
              <w:rPr>
                <w:rFonts w:ascii="Arial"/>
                <w:sz w:val="18"/>
                <w:szCs w:val="18"/>
              </w:rPr>
            </w:pPr>
          </w:p>
          <w:p w14:paraId="71928258">
            <w:pPr>
              <w:spacing w:line="249" w:lineRule="auto"/>
              <w:jc w:val="center"/>
              <w:rPr>
                <w:rFonts w:ascii="Arial"/>
                <w:sz w:val="18"/>
                <w:szCs w:val="18"/>
              </w:rPr>
            </w:pPr>
          </w:p>
          <w:p w14:paraId="12D3AB66">
            <w:pPr>
              <w:spacing w:line="249" w:lineRule="auto"/>
              <w:jc w:val="center"/>
              <w:rPr>
                <w:rFonts w:ascii="Arial"/>
                <w:sz w:val="18"/>
                <w:szCs w:val="18"/>
              </w:rPr>
            </w:pPr>
          </w:p>
          <w:p w14:paraId="31DC7D55">
            <w:pPr>
              <w:pStyle w:val="9"/>
              <w:spacing w:before="58" w:line="227" w:lineRule="auto"/>
              <w:jc w:val="center"/>
              <w:rPr>
                <w:spacing w:val="5"/>
                <w:sz w:val="18"/>
                <w:szCs w:val="18"/>
              </w:rPr>
            </w:pPr>
          </w:p>
          <w:p w14:paraId="205C5E7B">
            <w:pPr>
              <w:pStyle w:val="9"/>
              <w:spacing w:before="58" w:line="227" w:lineRule="auto"/>
              <w:jc w:val="center"/>
              <w:rPr>
                <w:sz w:val="18"/>
                <w:szCs w:val="18"/>
              </w:rPr>
            </w:pPr>
            <w:r>
              <w:rPr>
                <w:spacing w:val="5"/>
                <w:sz w:val="18"/>
                <w:szCs w:val="18"/>
              </w:rPr>
              <w:t>服务标准</w:t>
            </w:r>
          </w:p>
        </w:tc>
        <w:tc>
          <w:tcPr>
            <w:tcW w:w="919" w:type="pct"/>
            <w:vAlign w:val="top"/>
          </w:tcPr>
          <w:p w14:paraId="6ED600C6">
            <w:pPr>
              <w:spacing w:line="248" w:lineRule="auto"/>
              <w:jc w:val="center"/>
              <w:rPr>
                <w:rFonts w:ascii="Arial"/>
                <w:sz w:val="18"/>
                <w:szCs w:val="18"/>
              </w:rPr>
            </w:pPr>
          </w:p>
          <w:p w14:paraId="306A45BA">
            <w:pPr>
              <w:spacing w:line="248" w:lineRule="auto"/>
              <w:jc w:val="center"/>
              <w:rPr>
                <w:rFonts w:ascii="Arial"/>
                <w:sz w:val="18"/>
                <w:szCs w:val="18"/>
              </w:rPr>
            </w:pPr>
          </w:p>
          <w:p w14:paraId="46A97C82">
            <w:pPr>
              <w:spacing w:line="249" w:lineRule="auto"/>
              <w:jc w:val="center"/>
              <w:rPr>
                <w:rFonts w:ascii="Arial"/>
                <w:sz w:val="18"/>
                <w:szCs w:val="18"/>
              </w:rPr>
            </w:pPr>
          </w:p>
          <w:p w14:paraId="6BFC090A">
            <w:pPr>
              <w:spacing w:line="249" w:lineRule="auto"/>
              <w:jc w:val="center"/>
              <w:rPr>
                <w:rFonts w:ascii="Arial"/>
                <w:sz w:val="18"/>
                <w:szCs w:val="18"/>
              </w:rPr>
            </w:pPr>
          </w:p>
          <w:p w14:paraId="1B041B23">
            <w:pPr>
              <w:spacing w:line="249" w:lineRule="auto"/>
              <w:jc w:val="center"/>
              <w:rPr>
                <w:rFonts w:ascii="Arial"/>
                <w:sz w:val="18"/>
                <w:szCs w:val="18"/>
              </w:rPr>
            </w:pPr>
          </w:p>
          <w:p w14:paraId="5EB6F6F8">
            <w:pPr>
              <w:spacing w:line="249" w:lineRule="auto"/>
              <w:jc w:val="center"/>
              <w:rPr>
                <w:rFonts w:ascii="Arial"/>
                <w:sz w:val="18"/>
                <w:szCs w:val="18"/>
              </w:rPr>
            </w:pPr>
          </w:p>
          <w:p w14:paraId="59856B59">
            <w:pPr>
              <w:spacing w:line="249" w:lineRule="auto"/>
              <w:jc w:val="center"/>
              <w:rPr>
                <w:rFonts w:ascii="Arial"/>
                <w:sz w:val="18"/>
                <w:szCs w:val="18"/>
              </w:rPr>
            </w:pPr>
          </w:p>
          <w:p w14:paraId="68E95645">
            <w:pPr>
              <w:spacing w:line="249" w:lineRule="auto"/>
              <w:jc w:val="center"/>
              <w:rPr>
                <w:rFonts w:ascii="Arial"/>
                <w:sz w:val="18"/>
                <w:szCs w:val="18"/>
              </w:rPr>
            </w:pPr>
          </w:p>
          <w:p w14:paraId="406ABFCE">
            <w:pPr>
              <w:spacing w:line="249" w:lineRule="auto"/>
              <w:jc w:val="center"/>
              <w:rPr>
                <w:rFonts w:ascii="Arial"/>
                <w:sz w:val="18"/>
                <w:szCs w:val="18"/>
              </w:rPr>
            </w:pPr>
          </w:p>
          <w:p w14:paraId="0B68C6F8">
            <w:pPr>
              <w:spacing w:line="249" w:lineRule="auto"/>
              <w:jc w:val="center"/>
              <w:rPr>
                <w:rFonts w:ascii="Arial"/>
                <w:sz w:val="18"/>
                <w:szCs w:val="18"/>
              </w:rPr>
            </w:pPr>
          </w:p>
          <w:p w14:paraId="24F032D5">
            <w:pPr>
              <w:spacing w:line="249" w:lineRule="auto"/>
              <w:jc w:val="center"/>
              <w:rPr>
                <w:rFonts w:ascii="Arial"/>
                <w:sz w:val="18"/>
                <w:szCs w:val="18"/>
              </w:rPr>
            </w:pPr>
          </w:p>
          <w:p w14:paraId="561769EB">
            <w:pPr>
              <w:spacing w:line="249" w:lineRule="auto"/>
              <w:jc w:val="center"/>
              <w:rPr>
                <w:rFonts w:ascii="Arial"/>
                <w:sz w:val="18"/>
                <w:szCs w:val="18"/>
              </w:rPr>
            </w:pPr>
          </w:p>
          <w:p w14:paraId="3C5995EB">
            <w:pPr>
              <w:spacing w:line="249" w:lineRule="auto"/>
              <w:jc w:val="center"/>
              <w:rPr>
                <w:rFonts w:ascii="Arial"/>
                <w:sz w:val="18"/>
                <w:szCs w:val="18"/>
              </w:rPr>
            </w:pPr>
          </w:p>
          <w:p w14:paraId="17F17F42">
            <w:pPr>
              <w:spacing w:line="249" w:lineRule="auto"/>
              <w:jc w:val="center"/>
              <w:rPr>
                <w:rFonts w:ascii="Arial"/>
                <w:sz w:val="18"/>
                <w:szCs w:val="18"/>
              </w:rPr>
            </w:pPr>
          </w:p>
          <w:p w14:paraId="1C5D0E7E">
            <w:pPr>
              <w:pStyle w:val="9"/>
              <w:spacing w:before="58" w:line="227" w:lineRule="auto"/>
              <w:jc w:val="center"/>
              <w:rPr>
                <w:sz w:val="18"/>
                <w:szCs w:val="18"/>
              </w:rPr>
            </w:pPr>
            <w:r>
              <w:rPr>
                <w:spacing w:val="5"/>
                <w:sz w:val="18"/>
                <w:szCs w:val="18"/>
              </w:rPr>
              <w:t>服务要求</w:t>
            </w:r>
          </w:p>
        </w:tc>
        <w:tc>
          <w:tcPr>
            <w:tcW w:w="2234" w:type="pct"/>
            <w:vAlign w:val="top"/>
          </w:tcPr>
          <w:p w14:paraId="013FA1A0">
            <w:pPr>
              <w:pStyle w:val="9"/>
              <w:spacing w:before="87" w:line="273" w:lineRule="auto"/>
              <w:ind w:left="97" w:right="91" w:firstLine="14"/>
              <w:jc w:val="left"/>
              <w:rPr>
                <w:sz w:val="18"/>
                <w:szCs w:val="18"/>
              </w:rPr>
            </w:pPr>
            <w:r>
              <w:rPr>
                <w:rFonts w:ascii="Lucida Sans Unicode" w:hAnsi="Lucida Sans Unicode" w:eastAsia="Lucida Sans Unicode" w:cs="Lucida Sans Unicode"/>
                <w:spacing w:val="4"/>
                <w:sz w:val="18"/>
                <w:szCs w:val="18"/>
              </w:rPr>
              <w:t>1</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4"/>
                <w:sz w:val="18"/>
                <w:szCs w:val="18"/>
              </w:rPr>
              <w:t>.</w:t>
            </w:r>
            <w:r>
              <w:rPr>
                <w:spacing w:val="4"/>
                <w:sz w:val="18"/>
                <w:szCs w:val="18"/>
              </w:rPr>
              <w:t>所采用的零部件、零配件</w:t>
            </w:r>
            <w:r>
              <w:rPr>
                <w:spacing w:val="7"/>
                <w:sz w:val="18"/>
                <w:szCs w:val="18"/>
              </w:rPr>
              <w:t>为</w:t>
            </w:r>
            <w:r>
              <w:rPr>
                <w:rFonts w:hint="eastAsia" w:eastAsia="宋体"/>
                <w:spacing w:val="7"/>
                <w:sz w:val="18"/>
                <w:szCs w:val="18"/>
                <w:lang w:val="en-US" w:eastAsia="zh-CN"/>
              </w:rPr>
              <w:t>合格产品、符合国家标准要求</w:t>
            </w:r>
            <w:r>
              <w:rPr>
                <w:spacing w:val="7"/>
                <w:sz w:val="18"/>
                <w:szCs w:val="18"/>
              </w:rPr>
              <w:t>，不使用假冒伪劣产品或以次充好，以旧顶</w:t>
            </w:r>
            <w:r>
              <w:rPr>
                <w:spacing w:val="3"/>
                <w:sz w:val="18"/>
                <w:szCs w:val="18"/>
              </w:rPr>
              <w:t>新。</w:t>
            </w:r>
            <w:r>
              <w:rPr>
                <w:rFonts w:ascii="Lucida Sans Unicode" w:hAnsi="Lucida Sans Unicode" w:eastAsia="Lucida Sans Unicode" w:cs="Lucida Sans Unicode"/>
                <w:spacing w:val="3"/>
                <w:sz w:val="18"/>
                <w:szCs w:val="18"/>
              </w:rPr>
              <w:t>2</w:t>
            </w:r>
            <w:r>
              <w:rPr>
                <w:rFonts w:ascii="Lucida Sans Unicode" w:hAnsi="Lucida Sans Unicode" w:eastAsia="Lucida Sans Unicode" w:cs="Lucida Sans Unicode"/>
                <w:spacing w:val="-23"/>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设有</w:t>
            </w:r>
            <w:r>
              <w:rPr>
                <w:rFonts w:ascii="Lucida Sans Unicode" w:hAnsi="Lucida Sans Unicode" w:eastAsia="Lucida Sans Unicode" w:cs="Lucida Sans Unicode"/>
                <w:spacing w:val="3"/>
                <w:sz w:val="18"/>
                <w:szCs w:val="18"/>
              </w:rPr>
              <w:t>24</w:t>
            </w:r>
            <w:r>
              <w:rPr>
                <w:spacing w:val="3"/>
                <w:sz w:val="18"/>
                <w:szCs w:val="18"/>
              </w:rPr>
              <w:t>小时服务电</w:t>
            </w:r>
            <w:r>
              <w:rPr>
                <w:spacing w:val="7"/>
                <w:sz w:val="18"/>
                <w:szCs w:val="18"/>
              </w:rPr>
              <w:t>话，在接到送修的采购人报修电话后半小时内予以响应</w:t>
            </w:r>
            <w:r>
              <w:rPr>
                <w:spacing w:val="3"/>
                <w:sz w:val="18"/>
                <w:szCs w:val="18"/>
              </w:rPr>
              <w:t xml:space="preserve"> </w:t>
            </w:r>
            <w:r>
              <w:rPr>
                <w:spacing w:val="2"/>
                <w:sz w:val="18"/>
                <w:szCs w:val="18"/>
              </w:rPr>
              <w:t>,并能提供上门维修服务。</w:t>
            </w:r>
            <w:r>
              <w:rPr>
                <w:rFonts w:ascii="Lucida Sans Unicode" w:hAnsi="Lucida Sans Unicode" w:eastAsia="Lucida Sans Unicode" w:cs="Lucida Sans Unicode"/>
                <w:spacing w:val="5"/>
                <w:sz w:val="18"/>
                <w:szCs w:val="18"/>
              </w:rPr>
              <w:t>3</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为</w:t>
            </w:r>
            <w:r>
              <w:rPr>
                <w:spacing w:val="2"/>
                <w:sz w:val="18"/>
                <w:szCs w:val="18"/>
              </w:rPr>
              <w:t>送修的采购人提供紧急救援服务，</w:t>
            </w:r>
            <w:r>
              <w:rPr>
                <w:rFonts w:hint="eastAsia"/>
                <w:spacing w:val="2"/>
                <w:sz w:val="18"/>
                <w:szCs w:val="18"/>
                <w:lang w:eastAsia="zh-CN"/>
              </w:rPr>
              <w:t>临汾市各县市区域</w:t>
            </w:r>
            <w:r>
              <w:rPr>
                <w:spacing w:val="2"/>
                <w:sz w:val="18"/>
                <w:szCs w:val="18"/>
              </w:rPr>
              <w:t>内应能在 1小时内派</w:t>
            </w:r>
            <w:r>
              <w:rPr>
                <w:spacing w:val="6"/>
                <w:sz w:val="18"/>
                <w:szCs w:val="18"/>
              </w:rPr>
              <w:t>人赶到救援现场</w:t>
            </w:r>
            <w:r>
              <w:rPr>
                <w:spacing w:val="2"/>
                <w:sz w:val="18"/>
                <w:szCs w:val="18"/>
              </w:rPr>
              <w:t>。</w:t>
            </w:r>
            <w:r>
              <w:rPr>
                <w:rFonts w:ascii="Lucida Sans Unicode" w:hAnsi="Lucida Sans Unicode" w:eastAsia="Lucida Sans Unicode" w:cs="Lucida Sans Unicode"/>
                <w:spacing w:val="2"/>
                <w:sz w:val="18"/>
                <w:szCs w:val="18"/>
              </w:rPr>
              <w:t>4</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安排专人接待，提供</w:t>
            </w:r>
            <w:r>
              <w:rPr>
                <w:spacing w:val="4"/>
                <w:sz w:val="18"/>
                <w:szCs w:val="18"/>
              </w:rPr>
              <w:t xml:space="preserve">公务用车维修绿色通道。 </w:t>
            </w:r>
            <w:r>
              <w:rPr>
                <w:rFonts w:ascii="Lucida Sans Unicode" w:hAnsi="Lucida Sans Unicode" w:eastAsia="Lucida Sans Unicode" w:cs="Lucida Sans Unicode"/>
                <w:spacing w:val="4"/>
                <w:sz w:val="18"/>
                <w:szCs w:val="18"/>
              </w:rPr>
              <w:t>5</w:t>
            </w:r>
            <w:r>
              <w:rPr>
                <w:rFonts w:ascii="Lucida Sans Unicode" w:hAnsi="Lucida Sans Unicode" w:eastAsia="Lucida Sans Unicode" w:cs="Lucida Sans Unicode"/>
                <w:spacing w:val="6"/>
                <w:sz w:val="18"/>
                <w:szCs w:val="18"/>
              </w:rPr>
              <w:t xml:space="preserve"> </w:t>
            </w:r>
            <w:r>
              <w:rPr>
                <w:rFonts w:ascii="Lucida Sans Unicode" w:hAnsi="Lucida Sans Unicode" w:eastAsia="Lucida Sans Unicode" w:cs="Lucida Sans Unicode"/>
                <w:spacing w:val="7"/>
                <w:sz w:val="18"/>
                <w:szCs w:val="18"/>
              </w:rPr>
              <w:t>.</w:t>
            </w:r>
            <w:r>
              <w:rPr>
                <w:spacing w:val="7"/>
                <w:sz w:val="18"/>
                <w:szCs w:val="18"/>
              </w:rPr>
              <w:t>应采购人要求提供上门接</w:t>
            </w:r>
            <w:r>
              <w:rPr>
                <w:spacing w:val="2"/>
                <w:sz w:val="18"/>
                <w:szCs w:val="18"/>
              </w:rPr>
              <w:t xml:space="preserve">送车服务。 </w:t>
            </w:r>
            <w:r>
              <w:rPr>
                <w:rFonts w:ascii="Lucida Sans Unicode" w:hAnsi="Lucida Sans Unicode" w:eastAsia="Lucida Sans Unicode" w:cs="Lucida Sans Unicode"/>
                <w:spacing w:val="2"/>
                <w:sz w:val="18"/>
                <w:szCs w:val="18"/>
              </w:rPr>
              <w:t>6</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单独建立公</w:t>
            </w:r>
            <w:r>
              <w:rPr>
                <w:spacing w:val="7"/>
                <w:sz w:val="18"/>
                <w:szCs w:val="18"/>
              </w:rPr>
              <w:t>务用车维修管理档案，认真记录车辆的维修情况，单独核算维修费用，并认真、及时、准确地编报公务用车维</w:t>
            </w:r>
            <w:r>
              <w:rPr>
                <w:spacing w:val="2"/>
                <w:sz w:val="18"/>
                <w:szCs w:val="18"/>
              </w:rPr>
              <w:t>修情况统计表。</w:t>
            </w:r>
            <w:r>
              <w:rPr>
                <w:rFonts w:ascii="Lucida Sans Unicode" w:hAnsi="Lucida Sans Unicode" w:eastAsia="Lucida Sans Unicode" w:cs="Lucida Sans Unicode"/>
                <w:spacing w:val="2"/>
                <w:sz w:val="18"/>
                <w:szCs w:val="18"/>
              </w:rPr>
              <w:t>7</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入围供</w:t>
            </w:r>
            <w:r>
              <w:rPr>
                <w:spacing w:val="7"/>
                <w:sz w:val="18"/>
                <w:szCs w:val="18"/>
              </w:rPr>
              <w:t>应商不得将维修业务转包至非入围供应商，不替非入围供应商代开具框架协议维修车辆范围的车辆维修发票。</w:t>
            </w:r>
            <w:r>
              <w:rPr>
                <w:rFonts w:ascii="Lucida Sans Unicode" w:hAnsi="Lucida Sans Unicode" w:eastAsia="Lucida Sans Unicode" w:cs="Lucida Sans Unicode"/>
                <w:spacing w:val="5"/>
                <w:sz w:val="18"/>
                <w:szCs w:val="18"/>
              </w:rPr>
              <w:t>8</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在显著位置公示维修流程</w:t>
            </w:r>
            <w:r>
              <w:rPr>
                <w:sz w:val="18"/>
                <w:szCs w:val="18"/>
              </w:rPr>
              <w:t xml:space="preserve"> </w:t>
            </w:r>
            <w:r>
              <w:rPr>
                <w:spacing w:val="7"/>
                <w:sz w:val="18"/>
                <w:szCs w:val="18"/>
              </w:rPr>
              <w:t>、入围工时费及配件价格。</w:t>
            </w:r>
            <w:r>
              <w:rPr>
                <w:rFonts w:ascii="Lucida Sans Unicode" w:hAnsi="Lucida Sans Unicode" w:eastAsia="Lucida Sans Unicode" w:cs="Lucida Sans Unicode"/>
                <w:spacing w:val="5"/>
                <w:sz w:val="18"/>
                <w:szCs w:val="18"/>
              </w:rPr>
              <w:t>9</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按交通运输部的要求，严</w:t>
            </w:r>
            <w:r>
              <w:rPr>
                <w:spacing w:val="7"/>
                <w:sz w:val="18"/>
                <w:szCs w:val="18"/>
              </w:rPr>
              <w:t>格执行汽车维修技术标准和</w:t>
            </w:r>
            <w:r>
              <w:rPr>
                <w:spacing w:val="11"/>
                <w:sz w:val="18"/>
                <w:szCs w:val="18"/>
              </w:rPr>
              <w:t>工艺规范，执行</w:t>
            </w:r>
            <w:r>
              <w:rPr>
                <w:rFonts w:ascii="Lucida Sans Unicode" w:hAnsi="Lucida Sans Unicode" w:eastAsia="Lucida Sans Unicode" w:cs="Lucida Sans Unicode"/>
                <w:spacing w:val="11"/>
                <w:sz w:val="18"/>
                <w:szCs w:val="18"/>
              </w:rPr>
              <w:t>“</w:t>
            </w:r>
            <w:r>
              <w:rPr>
                <w:spacing w:val="11"/>
                <w:sz w:val="18"/>
                <w:szCs w:val="18"/>
              </w:rPr>
              <w:t>三级</w:t>
            </w:r>
            <w:r>
              <w:rPr>
                <w:rFonts w:ascii="Lucida Sans Unicode" w:hAnsi="Lucida Sans Unicode" w:eastAsia="Lucida Sans Unicode" w:cs="Lucida Sans Unicode"/>
                <w:spacing w:val="11"/>
                <w:sz w:val="18"/>
                <w:szCs w:val="18"/>
              </w:rPr>
              <w:t>”</w:t>
            </w:r>
            <w:r>
              <w:rPr>
                <w:spacing w:val="11"/>
                <w:sz w:val="18"/>
                <w:szCs w:val="18"/>
              </w:rPr>
              <w:t>检</w:t>
            </w:r>
            <w:r>
              <w:rPr>
                <w:spacing w:val="7"/>
                <w:sz w:val="18"/>
                <w:szCs w:val="18"/>
              </w:rPr>
              <w:t>验制度、机动车维修竣工出厂合格证制度、竣工出厂质量保证期制度及从业人员的从业资格证制度。在质量保</w:t>
            </w:r>
            <w:r>
              <w:rPr>
                <w:spacing w:val="4"/>
                <w:sz w:val="18"/>
                <w:szCs w:val="18"/>
              </w:rPr>
              <w:t>证期内，因维修质量造成</w:t>
            </w:r>
            <w:r>
              <w:rPr>
                <w:spacing w:val="7"/>
                <w:sz w:val="18"/>
                <w:szCs w:val="18"/>
              </w:rPr>
              <w:t>车辆故障、损坏、无法正常使用的，成交供应商必须承</w:t>
            </w:r>
            <w:r>
              <w:rPr>
                <w:spacing w:val="3"/>
                <w:sz w:val="18"/>
                <w:szCs w:val="18"/>
              </w:rPr>
              <w:t>担全部责任。</w:t>
            </w:r>
            <w:r>
              <w:rPr>
                <w:rFonts w:ascii="Lucida Sans Unicode" w:hAnsi="Lucida Sans Unicode" w:eastAsia="Lucida Sans Unicode" w:cs="Lucida Sans Unicode"/>
                <w:spacing w:val="3"/>
                <w:sz w:val="18"/>
                <w:szCs w:val="18"/>
              </w:rPr>
              <w:t>10</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免费为完</w:t>
            </w:r>
            <w:r>
              <w:rPr>
                <w:spacing w:val="7"/>
                <w:sz w:val="18"/>
                <w:szCs w:val="18"/>
              </w:rPr>
              <w:t>工出厂车辆提供清洁、吸尘</w:t>
            </w:r>
            <w:r>
              <w:rPr>
                <w:spacing w:val="3"/>
                <w:sz w:val="18"/>
                <w:szCs w:val="18"/>
              </w:rPr>
              <w:t>服务。</w:t>
            </w:r>
            <w:r>
              <w:rPr>
                <w:rFonts w:ascii="Lucida Sans Unicode" w:hAnsi="Lucida Sans Unicode" w:eastAsia="Lucida Sans Unicode" w:cs="Lucida Sans Unicode"/>
                <w:spacing w:val="3"/>
                <w:sz w:val="18"/>
                <w:szCs w:val="18"/>
              </w:rPr>
              <w:t>11</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服务质量及保修</w:t>
            </w:r>
            <w:r>
              <w:rPr>
                <w:sz w:val="18"/>
                <w:szCs w:val="18"/>
              </w:rPr>
              <w:t xml:space="preserve"> </w:t>
            </w:r>
            <w:r>
              <w:rPr>
                <w:spacing w:val="7"/>
                <w:sz w:val="18"/>
                <w:szCs w:val="18"/>
              </w:rPr>
              <w:t>期不低于国家行业</w:t>
            </w:r>
            <w:r>
              <w:rPr>
                <w:spacing w:val="3"/>
                <w:sz w:val="18"/>
                <w:szCs w:val="18"/>
              </w:rPr>
              <w:t>相关标准。</w:t>
            </w:r>
            <w:r>
              <w:rPr>
                <w:rFonts w:ascii="Lucida Sans Unicode" w:hAnsi="Lucida Sans Unicode" w:eastAsia="Lucida Sans Unicode" w:cs="Lucida Sans Unicode"/>
                <w:spacing w:val="3"/>
                <w:sz w:val="18"/>
                <w:szCs w:val="18"/>
              </w:rPr>
              <w:t>12</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如在合同期</w:t>
            </w:r>
            <w:r>
              <w:rPr>
                <w:spacing w:val="7"/>
                <w:sz w:val="18"/>
                <w:szCs w:val="18"/>
              </w:rPr>
              <w:t>内发生经营场所变更，应于变更后三个工作日内报采购中心，经采购中心确认变更后的经营场所不低于采购时的条件，方可继续履行合同</w:t>
            </w:r>
            <w:r>
              <w:rPr>
                <w:position w:val="1"/>
                <w:sz w:val="18"/>
                <w:szCs w:val="18"/>
              </w:rPr>
              <w:t>。</w:t>
            </w:r>
          </w:p>
        </w:tc>
      </w:tr>
      <w:tr w14:paraId="4CE00A4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97" w:hRule="atLeast"/>
        </w:trPr>
        <w:tc>
          <w:tcPr>
            <w:tcW w:w="617" w:type="pct"/>
            <w:shd w:val="clear" w:color="auto" w:fill="auto"/>
            <w:vAlign w:val="top"/>
          </w:tcPr>
          <w:p w14:paraId="04B3276F">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4117FBC">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24CFE2F">
            <w:pPr>
              <w:spacing w:before="69" w:line="191" w:lineRule="auto"/>
              <w:ind w:left="102" w:leftChars="0"/>
              <w:jc w:val="center"/>
              <w:rPr>
                <w:rFonts w:hint="eastAsia" w:ascii="Arial" w:hAnsi="Arial" w:eastAsia="Arial" w:cs="Arial"/>
                <w:spacing w:val="7"/>
                <w:kern w:val="2"/>
                <w:sz w:val="18"/>
                <w:szCs w:val="18"/>
                <w:lang w:val="en-US" w:eastAsia="zh-CN" w:bidi="ar-SA"/>
              </w:rPr>
            </w:pPr>
          </w:p>
          <w:p w14:paraId="70C309D8">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2AA92A2">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1D75660">
            <w:pPr>
              <w:spacing w:before="69" w:line="191" w:lineRule="auto"/>
              <w:ind w:left="102" w:leftChars="0"/>
              <w:jc w:val="center"/>
              <w:rPr>
                <w:rFonts w:hint="eastAsia" w:ascii="Arial" w:hAnsi="Arial" w:eastAsia="Arial" w:cs="Arial"/>
                <w:spacing w:val="7"/>
                <w:kern w:val="2"/>
                <w:sz w:val="18"/>
                <w:szCs w:val="18"/>
                <w:lang w:val="en-US" w:eastAsia="zh-CN" w:bidi="ar-SA"/>
              </w:rPr>
            </w:pPr>
          </w:p>
          <w:p w14:paraId="0733330F">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D3F0129">
            <w:pPr>
              <w:spacing w:before="69" w:line="191" w:lineRule="auto"/>
              <w:ind w:left="102" w:leftChars="0"/>
              <w:jc w:val="center"/>
              <w:rPr>
                <w:rFonts w:hint="eastAsia" w:ascii="Arial" w:hAnsi="Arial" w:eastAsia="Arial" w:cs="Arial"/>
                <w:spacing w:val="7"/>
                <w:kern w:val="2"/>
                <w:sz w:val="18"/>
                <w:szCs w:val="18"/>
                <w:lang w:val="en-US" w:eastAsia="zh-CN" w:bidi="ar-SA"/>
              </w:rPr>
            </w:pPr>
          </w:p>
          <w:p w14:paraId="074EFB25">
            <w:pPr>
              <w:spacing w:before="69" w:line="191" w:lineRule="auto"/>
              <w:ind w:left="102" w:leftChars="0"/>
              <w:jc w:val="center"/>
              <w:rPr>
                <w:rFonts w:hint="eastAsia"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9</w:t>
            </w:r>
          </w:p>
        </w:tc>
        <w:tc>
          <w:tcPr>
            <w:tcW w:w="1228" w:type="pct"/>
            <w:shd w:val="clear" w:color="auto" w:fill="auto"/>
            <w:vAlign w:val="top"/>
          </w:tcPr>
          <w:p w14:paraId="00211180">
            <w:pPr>
              <w:pStyle w:val="9"/>
              <w:spacing w:before="58" w:line="227" w:lineRule="auto"/>
              <w:ind w:left="92" w:leftChars="0"/>
              <w:jc w:val="center"/>
              <w:rPr>
                <w:rFonts w:ascii="Arial" w:hAnsi="Arial" w:eastAsia="Arial" w:cs="Arial"/>
                <w:spacing w:val="7"/>
                <w:kern w:val="2"/>
                <w:sz w:val="18"/>
                <w:szCs w:val="18"/>
                <w:lang w:val="en-US" w:eastAsia="en-US" w:bidi="ar-SA"/>
              </w:rPr>
            </w:pPr>
          </w:p>
          <w:p w14:paraId="76CC8770">
            <w:pPr>
              <w:pStyle w:val="9"/>
              <w:spacing w:before="58" w:line="227" w:lineRule="auto"/>
              <w:ind w:left="92" w:leftChars="0"/>
              <w:jc w:val="center"/>
              <w:rPr>
                <w:rFonts w:ascii="Arial" w:hAnsi="Arial" w:eastAsia="Arial" w:cs="Arial"/>
                <w:spacing w:val="7"/>
                <w:kern w:val="2"/>
                <w:sz w:val="18"/>
                <w:szCs w:val="18"/>
                <w:lang w:val="en-US" w:eastAsia="en-US" w:bidi="ar-SA"/>
              </w:rPr>
            </w:pPr>
          </w:p>
          <w:p w14:paraId="05743ED8">
            <w:pPr>
              <w:pStyle w:val="9"/>
              <w:spacing w:before="58" w:line="227" w:lineRule="auto"/>
              <w:ind w:left="92" w:leftChars="0"/>
              <w:jc w:val="center"/>
              <w:rPr>
                <w:rFonts w:ascii="Arial" w:hAnsi="Arial" w:eastAsia="Arial" w:cs="Arial"/>
                <w:spacing w:val="7"/>
                <w:kern w:val="2"/>
                <w:sz w:val="18"/>
                <w:szCs w:val="18"/>
                <w:lang w:val="en-US" w:eastAsia="en-US" w:bidi="ar-SA"/>
              </w:rPr>
            </w:pPr>
          </w:p>
          <w:p w14:paraId="47CBDA92">
            <w:pPr>
              <w:pStyle w:val="9"/>
              <w:spacing w:before="58" w:line="227" w:lineRule="auto"/>
              <w:ind w:left="92" w:leftChars="0"/>
              <w:jc w:val="center"/>
              <w:rPr>
                <w:rFonts w:ascii="Arial" w:hAnsi="Arial" w:eastAsia="Arial" w:cs="Arial"/>
                <w:spacing w:val="7"/>
                <w:kern w:val="2"/>
                <w:sz w:val="18"/>
                <w:szCs w:val="18"/>
                <w:lang w:val="en-US" w:eastAsia="en-US" w:bidi="ar-SA"/>
              </w:rPr>
            </w:pPr>
          </w:p>
          <w:p w14:paraId="39C52064">
            <w:pPr>
              <w:pStyle w:val="9"/>
              <w:spacing w:before="58" w:line="227" w:lineRule="auto"/>
              <w:ind w:left="92" w:leftChars="0"/>
              <w:jc w:val="center"/>
              <w:rPr>
                <w:rFonts w:ascii="Arial" w:hAnsi="Arial" w:eastAsia="Arial" w:cs="Arial"/>
                <w:spacing w:val="7"/>
                <w:kern w:val="2"/>
                <w:sz w:val="18"/>
                <w:szCs w:val="18"/>
                <w:lang w:val="en-US" w:eastAsia="en-US" w:bidi="ar-SA"/>
              </w:rPr>
            </w:pPr>
          </w:p>
          <w:p w14:paraId="31DB52E4">
            <w:pPr>
              <w:pStyle w:val="9"/>
              <w:spacing w:before="58" w:line="227" w:lineRule="auto"/>
              <w:ind w:left="92" w:leftChars="0"/>
              <w:jc w:val="center"/>
              <w:rPr>
                <w:rFonts w:ascii="Arial" w:hAnsi="Arial" w:eastAsia="Arial" w:cs="Arial"/>
                <w:spacing w:val="7"/>
                <w:kern w:val="2"/>
                <w:sz w:val="18"/>
                <w:szCs w:val="18"/>
                <w:lang w:val="en-US" w:eastAsia="en-US" w:bidi="ar-SA"/>
              </w:rPr>
            </w:pPr>
          </w:p>
          <w:p w14:paraId="20C8F570">
            <w:pPr>
              <w:pStyle w:val="9"/>
              <w:spacing w:before="58" w:line="227" w:lineRule="auto"/>
              <w:ind w:left="92" w:leftChars="0"/>
              <w:jc w:val="center"/>
              <w:rPr>
                <w:rFonts w:ascii="Arial" w:hAnsi="Arial" w:eastAsia="Arial" w:cs="Arial"/>
                <w:spacing w:val="7"/>
                <w:kern w:val="2"/>
                <w:sz w:val="18"/>
                <w:szCs w:val="18"/>
                <w:lang w:val="en-US" w:eastAsia="en-US" w:bidi="ar-SA"/>
              </w:rPr>
            </w:pPr>
          </w:p>
          <w:p w14:paraId="5C0C01DC">
            <w:pPr>
              <w:pStyle w:val="9"/>
              <w:spacing w:before="58" w:line="227" w:lineRule="auto"/>
              <w:ind w:left="92"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919" w:type="pct"/>
            <w:shd w:val="clear" w:color="auto" w:fill="auto"/>
            <w:vAlign w:val="top"/>
          </w:tcPr>
          <w:p w14:paraId="54CB0D46">
            <w:pPr>
              <w:pStyle w:val="9"/>
              <w:spacing w:before="58" w:line="227" w:lineRule="auto"/>
              <w:ind w:left="95" w:leftChars="0"/>
              <w:jc w:val="center"/>
              <w:rPr>
                <w:rFonts w:ascii="Arial" w:hAnsi="Arial" w:eastAsia="Arial" w:cs="Arial"/>
                <w:spacing w:val="7"/>
                <w:kern w:val="2"/>
                <w:sz w:val="18"/>
                <w:szCs w:val="18"/>
                <w:lang w:val="en-US" w:eastAsia="en-US" w:bidi="ar-SA"/>
              </w:rPr>
            </w:pPr>
          </w:p>
          <w:p w14:paraId="76BF03D4">
            <w:pPr>
              <w:pStyle w:val="9"/>
              <w:spacing w:before="58" w:line="227" w:lineRule="auto"/>
              <w:ind w:left="95" w:leftChars="0"/>
              <w:jc w:val="center"/>
              <w:rPr>
                <w:rFonts w:ascii="Arial" w:hAnsi="Arial" w:eastAsia="Arial" w:cs="Arial"/>
                <w:spacing w:val="7"/>
                <w:kern w:val="2"/>
                <w:sz w:val="18"/>
                <w:szCs w:val="18"/>
                <w:lang w:val="en-US" w:eastAsia="en-US" w:bidi="ar-SA"/>
              </w:rPr>
            </w:pPr>
          </w:p>
          <w:p w14:paraId="1743EB86">
            <w:pPr>
              <w:pStyle w:val="9"/>
              <w:spacing w:before="58" w:line="227" w:lineRule="auto"/>
              <w:ind w:left="95" w:leftChars="0"/>
              <w:jc w:val="center"/>
              <w:rPr>
                <w:rFonts w:ascii="Arial" w:hAnsi="Arial" w:eastAsia="Arial" w:cs="Arial"/>
                <w:spacing w:val="7"/>
                <w:kern w:val="2"/>
                <w:sz w:val="18"/>
                <w:szCs w:val="18"/>
                <w:lang w:val="en-US" w:eastAsia="en-US" w:bidi="ar-SA"/>
              </w:rPr>
            </w:pPr>
          </w:p>
          <w:p w14:paraId="0B2DC3FD">
            <w:pPr>
              <w:pStyle w:val="9"/>
              <w:spacing w:before="58" w:line="227" w:lineRule="auto"/>
              <w:ind w:left="95" w:leftChars="0"/>
              <w:jc w:val="center"/>
              <w:rPr>
                <w:rFonts w:ascii="Arial" w:hAnsi="Arial" w:eastAsia="Arial" w:cs="Arial"/>
                <w:spacing w:val="7"/>
                <w:kern w:val="2"/>
                <w:sz w:val="18"/>
                <w:szCs w:val="18"/>
                <w:lang w:val="en-US" w:eastAsia="en-US" w:bidi="ar-SA"/>
              </w:rPr>
            </w:pPr>
          </w:p>
          <w:p w14:paraId="71D30328">
            <w:pPr>
              <w:pStyle w:val="9"/>
              <w:spacing w:before="58" w:line="227" w:lineRule="auto"/>
              <w:ind w:left="95" w:leftChars="0"/>
              <w:jc w:val="center"/>
              <w:rPr>
                <w:rFonts w:ascii="Arial" w:hAnsi="Arial" w:eastAsia="Arial" w:cs="Arial"/>
                <w:spacing w:val="7"/>
                <w:kern w:val="2"/>
                <w:sz w:val="18"/>
                <w:szCs w:val="18"/>
                <w:lang w:val="en-US" w:eastAsia="en-US" w:bidi="ar-SA"/>
              </w:rPr>
            </w:pPr>
          </w:p>
          <w:p w14:paraId="47546454">
            <w:pPr>
              <w:pStyle w:val="9"/>
              <w:spacing w:before="58" w:line="227" w:lineRule="auto"/>
              <w:ind w:left="95" w:leftChars="0"/>
              <w:jc w:val="center"/>
              <w:rPr>
                <w:rFonts w:ascii="Arial" w:hAnsi="Arial" w:eastAsia="Arial" w:cs="Arial"/>
                <w:spacing w:val="7"/>
                <w:kern w:val="2"/>
                <w:sz w:val="18"/>
                <w:szCs w:val="18"/>
                <w:lang w:val="en-US" w:eastAsia="en-US" w:bidi="ar-SA"/>
              </w:rPr>
            </w:pPr>
          </w:p>
          <w:p w14:paraId="3C953907">
            <w:pPr>
              <w:pStyle w:val="9"/>
              <w:spacing w:before="58" w:line="227" w:lineRule="auto"/>
              <w:ind w:left="95" w:leftChars="0"/>
              <w:jc w:val="center"/>
              <w:rPr>
                <w:rFonts w:ascii="Arial" w:hAnsi="Arial" w:eastAsia="Arial" w:cs="Arial"/>
                <w:spacing w:val="7"/>
                <w:kern w:val="2"/>
                <w:sz w:val="18"/>
                <w:szCs w:val="18"/>
                <w:lang w:val="en-US" w:eastAsia="en-US" w:bidi="ar-SA"/>
              </w:rPr>
            </w:pPr>
          </w:p>
          <w:p w14:paraId="123EA923">
            <w:pPr>
              <w:pStyle w:val="9"/>
              <w:spacing w:before="58" w:line="227" w:lineRule="auto"/>
              <w:ind w:left="95"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报价总要求</w:t>
            </w:r>
          </w:p>
        </w:tc>
        <w:tc>
          <w:tcPr>
            <w:tcW w:w="2234" w:type="pct"/>
            <w:shd w:val="clear" w:color="auto" w:fill="auto"/>
            <w:vAlign w:val="top"/>
          </w:tcPr>
          <w:p w14:paraId="169CD74A">
            <w:pPr>
              <w:pStyle w:val="9"/>
              <w:spacing w:before="87" w:line="273" w:lineRule="auto"/>
              <w:ind w:left="97" w:right="91" w:firstLine="14"/>
              <w:rPr>
                <w:spacing w:val="2"/>
                <w:sz w:val="18"/>
                <w:szCs w:val="18"/>
                <w:lang w:val="en-US" w:eastAsia="en-US"/>
              </w:rPr>
            </w:pPr>
            <w:r>
              <w:rPr>
                <w:rFonts w:hint="eastAsia" w:eastAsia="宋体"/>
                <w:spacing w:val="2"/>
                <w:sz w:val="18"/>
                <w:szCs w:val="18"/>
                <w:lang w:val="en-US" w:eastAsia="zh-CN"/>
              </w:rPr>
              <w:t>1、</w:t>
            </w:r>
            <w:r>
              <w:rPr>
                <w:spacing w:val="2"/>
                <w:sz w:val="18"/>
                <w:szCs w:val="18"/>
                <w:lang w:val="en-US" w:eastAsia="en-US"/>
              </w:rPr>
              <w:t>报价车型：本次报价车型按照《山西省 党政机关公务用车管理办法实施细则（试 行）》要求，划分为四个档次，分别为第 一档：12万元以下（含12万元）车型；第 二档：12万元到18万元（含18万元）车 型；第三档：18万元到25万元（含25万 元）车型；第四档：25万元以上车型；每 一个档确定了一个代表车型，每种车型小 修工时费、保养工时费、大修工时费、零 配件加价率设置最高限价，并约定零配件 加价率最高限价为30% 。</w:t>
            </w:r>
          </w:p>
          <w:p w14:paraId="3B54FF62">
            <w:pPr>
              <w:pStyle w:val="9"/>
              <w:spacing w:before="87" w:line="273" w:lineRule="auto"/>
              <w:ind w:left="97" w:right="91" w:firstLine="14"/>
              <w:rPr>
                <w:spacing w:val="2"/>
                <w:sz w:val="18"/>
                <w:szCs w:val="18"/>
                <w:lang w:val="en-US" w:eastAsia="en-US"/>
              </w:rPr>
            </w:pPr>
            <w:r>
              <w:rPr>
                <w:rFonts w:hint="eastAsia" w:eastAsia="宋体"/>
                <w:spacing w:val="2"/>
                <w:sz w:val="18"/>
                <w:szCs w:val="18"/>
                <w:lang w:val="en-US" w:eastAsia="zh-CN"/>
              </w:rPr>
              <w:t>2、</w:t>
            </w:r>
            <w:r>
              <w:rPr>
                <w:spacing w:val="2"/>
                <w:sz w:val="18"/>
                <w:szCs w:val="18"/>
                <w:lang w:val="en-US" w:eastAsia="en-US"/>
              </w:rPr>
              <w:t>统一折扣报价</w:t>
            </w:r>
            <w:r>
              <w:rPr>
                <w:rFonts w:hint="eastAsia" w:eastAsia="宋体"/>
                <w:spacing w:val="2"/>
                <w:sz w:val="18"/>
                <w:szCs w:val="18"/>
                <w:lang w:val="en-US" w:eastAsia="zh-CN"/>
              </w:rPr>
              <w:t>：</w:t>
            </w:r>
            <w:r>
              <w:rPr>
                <w:spacing w:val="2"/>
                <w:sz w:val="18"/>
                <w:szCs w:val="18"/>
                <w:lang w:val="en-US" w:eastAsia="en-US"/>
              </w:rPr>
              <w:t>为建立公平公正的竞价机制，要求供应 商所报工时费、零配件加价部分必须使用 统一折扣。零配件全部使用</w:t>
            </w:r>
            <w:r>
              <w:rPr>
                <w:rFonts w:hint="eastAsia" w:eastAsia="宋体"/>
                <w:spacing w:val="2"/>
                <w:sz w:val="18"/>
                <w:szCs w:val="18"/>
                <w:lang w:val="en-US" w:eastAsia="zh-CN"/>
              </w:rPr>
              <w:t>国家标准</w:t>
            </w:r>
            <w:r>
              <w:rPr>
                <w:spacing w:val="2"/>
                <w:sz w:val="18"/>
                <w:szCs w:val="18"/>
                <w:lang w:val="en-US" w:eastAsia="en-US"/>
              </w:rPr>
              <w:t>配件。采购人在第二阶段采购时按照车辆价格档次 选择相应档位执行即可，对于没有列举的 维修工时费也请按照同等价位参照执行。</w:t>
            </w:r>
          </w:p>
          <w:p w14:paraId="4680F965">
            <w:pPr>
              <w:pStyle w:val="9"/>
              <w:spacing w:before="87" w:line="273" w:lineRule="auto"/>
              <w:ind w:left="97" w:right="91" w:firstLine="14"/>
              <w:rPr>
                <w:rFonts w:ascii="Arial" w:hAnsi="Arial" w:eastAsia="Arial" w:cs="Arial"/>
                <w:spacing w:val="7"/>
                <w:kern w:val="2"/>
                <w:sz w:val="18"/>
                <w:szCs w:val="18"/>
                <w:lang w:val="en-US" w:eastAsia="en-US" w:bidi="ar-SA"/>
              </w:rPr>
            </w:pPr>
            <w:r>
              <w:rPr>
                <w:spacing w:val="2"/>
                <w:sz w:val="18"/>
                <w:szCs w:val="18"/>
                <w:lang w:val="en-US" w:eastAsia="en-US"/>
              </w:rPr>
              <w:t>维修结算总费用=工时费用＋零配件费用 =工时费最高限价×</w:t>
            </w:r>
            <w:r>
              <w:rPr>
                <w:rFonts w:hint="eastAsia" w:eastAsia="宋体"/>
                <w:spacing w:val="2"/>
                <w:sz w:val="18"/>
                <w:szCs w:val="18"/>
                <w:lang w:val="en-US" w:eastAsia="zh-CN"/>
              </w:rPr>
              <w:t>统一综合</w:t>
            </w:r>
            <w:r>
              <w:rPr>
                <w:spacing w:val="2"/>
                <w:sz w:val="18"/>
                <w:szCs w:val="18"/>
                <w:lang w:val="en-US" w:eastAsia="en-US"/>
              </w:rPr>
              <w:t>折扣+零配件进 价+零配件进价×30%×</w:t>
            </w:r>
            <w:r>
              <w:rPr>
                <w:rFonts w:hint="eastAsia" w:eastAsia="宋体"/>
                <w:spacing w:val="2"/>
                <w:sz w:val="18"/>
                <w:szCs w:val="18"/>
                <w:lang w:val="en-US" w:eastAsia="zh-CN"/>
              </w:rPr>
              <w:t>统一综合</w:t>
            </w:r>
            <w:r>
              <w:rPr>
                <w:spacing w:val="2"/>
                <w:sz w:val="18"/>
                <w:szCs w:val="18"/>
                <w:lang w:val="en-US" w:eastAsia="en-US"/>
              </w:rPr>
              <w:t>折扣，上述所有费用均为含税价。</w:t>
            </w:r>
          </w:p>
        </w:tc>
      </w:tr>
      <w:tr w14:paraId="6B3D3A0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97" w:hRule="atLeast"/>
        </w:trPr>
        <w:tc>
          <w:tcPr>
            <w:tcW w:w="617" w:type="pct"/>
            <w:shd w:val="clear" w:color="auto" w:fill="auto"/>
            <w:vAlign w:val="top"/>
          </w:tcPr>
          <w:p w14:paraId="2E48CAE7">
            <w:pPr>
              <w:spacing w:before="69" w:line="191" w:lineRule="auto"/>
              <w:ind w:left="102" w:leftChars="0"/>
              <w:jc w:val="center"/>
              <w:rPr>
                <w:rFonts w:hint="eastAsia" w:ascii="Arial" w:hAnsi="Arial" w:eastAsia="Arial" w:cs="Arial"/>
                <w:spacing w:val="7"/>
                <w:kern w:val="2"/>
                <w:sz w:val="18"/>
                <w:szCs w:val="18"/>
                <w:lang w:val="en-US" w:eastAsia="zh-CN" w:bidi="ar-SA"/>
              </w:rPr>
            </w:pPr>
          </w:p>
          <w:p w14:paraId="3604A247">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37CBBB4">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523F3E2">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B693FAA">
            <w:pPr>
              <w:spacing w:before="69" w:line="191" w:lineRule="auto"/>
              <w:ind w:left="102" w:leftChars="0"/>
              <w:jc w:val="center"/>
              <w:rPr>
                <w:rFonts w:hint="eastAsia" w:ascii="Arial" w:hAnsi="Arial" w:eastAsia="Arial" w:cs="Arial"/>
                <w:spacing w:val="7"/>
                <w:kern w:val="2"/>
                <w:sz w:val="18"/>
                <w:szCs w:val="18"/>
                <w:lang w:val="en-US" w:eastAsia="zh-CN" w:bidi="ar-SA"/>
              </w:rPr>
            </w:pPr>
          </w:p>
          <w:p w14:paraId="3252D5BA">
            <w:pPr>
              <w:spacing w:before="69" w:line="191" w:lineRule="auto"/>
              <w:ind w:left="102" w:leftChars="0"/>
              <w:jc w:val="center"/>
              <w:rPr>
                <w:rFonts w:hint="eastAsia" w:ascii="Arial" w:hAnsi="Arial" w:eastAsia="Arial" w:cs="Arial"/>
                <w:spacing w:val="7"/>
                <w:kern w:val="2"/>
                <w:sz w:val="18"/>
                <w:szCs w:val="18"/>
                <w:lang w:val="en-US" w:eastAsia="zh-CN" w:bidi="ar-SA"/>
              </w:rPr>
            </w:pPr>
          </w:p>
          <w:p w14:paraId="0E105F6E">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6DC7D9B">
            <w:pPr>
              <w:spacing w:before="69" w:line="191" w:lineRule="auto"/>
              <w:jc w:val="center"/>
              <w:rPr>
                <w:rFonts w:hint="default"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10</w:t>
            </w:r>
          </w:p>
        </w:tc>
        <w:tc>
          <w:tcPr>
            <w:tcW w:w="1228" w:type="pct"/>
            <w:shd w:val="clear" w:color="auto" w:fill="auto"/>
            <w:vAlign w:val="top"/>
          </w:tcPr>
          <w:p w14:paraId="505A3743">
            <w:pPr>
              <w:pStyle w:val="9"/>
              <w:spacing w:before="58" w:line="227" w:lineRule="auto"/>
              <w:ind w:left="92" w:leftChars="0"/>
              <w:jc w:val="center"/>
              <w:rPr>
                <w:rFonts w:ascii="Arial" w:hAnsi="Arial" w:eastAsia="Arial" w:cs="Arial"/>
                <w:spacing w:val="7"/>
                <w:kern w:val="2"/>
                <w:sz w:val="18"/>
                <w:szCs w:val="18"/>
                <w:lang w:val="en-US" w:eastAsia="en-US" w:bidi="ar-SA"/>
              </w:rPr>
            </w:pPr>
          </w:p>
          <w:p w14:paraId="72CF3C19">
            <w:pPr>
              <w:pStyle w:val="9"/>
              <w:spacing w:before="58" w:line="227" w:lineRule="auto"/>
              <w:ind w:left="92" w:leftChars="0"/>
              <w:jc w:val="center"/>
              <w:rPr>
                <w:rFonts w:ascii="Arial" w:hAnsi="Arial" w:eastAsia="Arial" w:cs="Arial"/>
                <w:spacing w:val="7"/>
                <w:kern w:val="2"/>
                <w:sz w:val="18"/>
                <w:szCs w:val="18"/>
                <w:lang w:val="en-US" w:eastAsia="en-US" w:bidi="ar-SA"/>
              </w:rPr>
            </w:pPr>
          </w:p>
          <w:p w14:paraId="2ED745CB">
            <w:pPr>
              <w:pStyle w:val="9"/>
              <w:spacing w:before="58" w:line="227" w:lineRule="auto"/>
              <w:ind w:left="92" w:leftChars="0"/>
              <w:jc w:val="center"/>
              <w:rPr>
                <w:rFonts w:ascii="Arial" w:hAnsi="Arial" w:eastAsia="Arial" w:cs="Arial"/>
                <w:spacing w:val="7"/>
                <w:kern w:val="2"/>
                <w:sz w:val="18"/>
                <w:szCs w:val="18"/>
                <w:lang w:val="en-US" w:eastAsia="en-US" w:bidi="ar-SA"/>
              </w:rPr>
            </w:pPr>
          </w:p>
          <w:p w14:paraId="62EEA62A">
            <w:pPr>
              <w:pStyle w:val="9"/>
              <w:spacing w:before="58" w:line="227" w:lineRule="auto"/>
              <w:ind w:left="92" w:leftChars="0"/>
              <w:jc w:val="center"/>
              <w:rPr>
                <w:rFonts w:ascii="Arial" w:hAnsi="Arial" w:eastAsia="Arial" w:cs="Arial"/>
                <w:spacing w:val="7"/>
                <w:kern w:val="2"/>
                <w:sz w:val="18"/>
                <w:szCs w:val="18"/>
                <w:lang w:val="en-US" w:eastAsia="en-US" w:bidi="ar-SA"/>
              </w:rPr>
            </w:pPr>
          </w:p>
          <w:p w14:paraId="297FCA66">
            <w:pPr>
              <w:pStyle w:val="9"/>
              <w:spacing w:before="58" w:line="227" w:lineRule="auto"/>
              <w:ind w:left="92" w:leftChars="0"/>
              <w:jc w:val="center"/>
              <w:rPr>
                <w:rFonts w:ascii="Arial" w:hAnsi="Arial" w:eastAsia="Arial" w:cs="Arial"/>
                <w:spacing w:val="7"/>
                <w:kern w:val="2"/>
                <w:sz w:val="18"/>
                <w:szCs w:val="18"/>
                <w:lang w:val="en-US" w:eastAsia="en-US" w:bidi="ar-SA"/>
              </w:rPr>
            </w:pPr>
          </w:p>
          <w:p w14:paraId="7E2CB5FC">
            <w:pPr>
              <w:pStyle w:val="9"/>
              <w:spacing w:before="58" w:line="227" w:lineRule="auto"/>
              <w:ind w:left="92" w:leftChars="0"/>
              <w:jc w:val="center"/>
              <w:rPr>
                <w:rFonts w:ascii="Arial" w:hAnsi="Arial" w:eastAsia="Arial" w:cs="Arial"/>
                <w:spacing w:val="7"/>
                <w:kern w:val="2"/>
                <w:sz w:val="18"/>
                <w:szCs w:val="18"/>
                <w:lang w:val="en-US" w:eastAsia="en-US" w:bidi="ar-SA"/>
              </w:rPr>
            </w:pPr>
          </w:p>
          <w:p w14:paraId="594242D3">
            <w:pPr>
              <w:pStyle w:val="9"/>
              <w:spacing w:before="58" w:line="227" w:lineRule="auto"/>
              <w:jc w:val="center"/>
              <w:rPr>
                <w:rFonts w:ascii="Arial" w:hAnsi="Arial" w:eastAsia="Arial" w:cs="Arial"/>
                <w:spacing w:val="7"/>
                <w:kern w:val="2"/>
                <w:sz w:val="18"/>
                <w:szCs w:val="18"/>
                <w:lang w:val="en-US" w:eastAsia="en-US" w:bidi="ar-SA"/>
              </w:rPr>
            </w:pPr>
          </w:p>
          <w:p w14:paraId="6D9F20BA">
            <w:pPr>
              <w:pStyle w:val="9"/>
              <w:spacing w:before="58" w:line="227" w:lineRule="auto"/>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919" w:type="pct"/>
            <w:shd w:val="clear" w:color="auto" w:fill="auto"/>
            <w:vAlign w:val="top"/>
          </w:tcPr>
          <w:p w14:paraId="50306470">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7E38CB65">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231CAEA4">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359EFAE9">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5710092C">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5731BDD3">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0D513460">
            <w:pPr>
              <w:pStyle w:val="9"/>
              <w:spacing w:before="58" w:line="227" w:lineRule="auto"/>
              <w:jc w:val="center"/>
              <w:rPr>
                <w:rFonts w:ascii="Arial" w:hAnsi="Arial" w:eastAsia="Arial" w:cs="Arial"/>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场地面积</w:t>
            </w:r>
          </w:p>
        </w:tc>
        <w:tc>
          <w:tcPr>
            <w:tcW w:w="2234" w:type="pct"/>
            <w:shd w:val="clear" w:color="auto" w:fill="auto"/>
            <w:vAlign w:val="top"/>
          </w:tcPr>
          <w:p w14:paraId="3F0D4AF1">
            <w:pPr>
              <w:pStyle w:val="9"/>
              <w:spacing w:before="87" w:line="273" w:lineRule="auto"/>
              <w:ind w:left="97" w:right="91" w:firstLine="14"/>
              <w:rPr>
                <w:spacing w:val="2"/>
                <w:sz w:val="18"/>
                <w:szCs w:val="18"/>
                <w:lang w:val="en-US" w:eastAsia="en-US"/>
              </w:rPr>
            </w:pPr>
            <w:r>
              <w:rPr>
                <w:rFonts w:hint="eastAsia" w:asciiTheme="minorEastAsia" w:hAnsiTheme="minorEastAsia" w:eastAsiaTheme="minorEastAsia" w:cstheme="minorEastAsia"/>
                <w:spacing w:val="7"/>
                <w:kern w:val="2"/>
                <w:sz w:val="18"/>
                <w:szCs w:val="18"/>
                <w:lang w:val="en-US" w:eastAsia="zh-CN" w:bidi="ar-SA"/>
              </w:rPr>
              <w:t xml:space="preserve">1.停车场面积不少于200平方米，且不得占用公共场所，要求场地面平整坚实，区域界定标志明显。场地如为自有产权的，需提供产权证明；如为租赁的，需提供相应的租赁合同，租赁期限不少于1年。 2.生产厂房面积不小于800平方米，生产厂房内设有总成维修间，总成维修间面积不小于30平方米，生产厂房内设有预检工位，生产厂房地面平整坚实。场地如为自有产权的，需提供产权证明；如为租赁的，需提供相应的租赁合同，租赁期限不少于1年。 3.具有接待室（含客户休息室），接待室面积不小于80平方米，接待室应整洁明亮，明示各类证、照、主修车型、作业项目、工时费用等，有供客户休息的设施。场地如为自有产权的，需提供产权证明；如为租赁的，需提供相应的租赁合同，租赁期限不少于1年。 </w:t>
            </w:r>
          </w:p>
        </w:tc>
      </w:tr>
      <w:tr w14:paraId="7B43D43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452" w:hRule="atLeast"/>
        </w:trPr>
        <w:tc>
          <w:tcPr>
            <w:tcW w:w="617" w:type="pct"/>
            <w:shd w:val="clear" w:color="auto" w:fill="auto"/>
            <w:vAlign w:val="top"/>
          </w:tcPr>
          <w:p w14:paraId="172386C5">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E0B9E0E">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4EB55EC">
            <w:pPr>
              <w:spacing w:before="69" w:line="191" w:lineRule="auto"/>
              <w:jc w:val="center"/>
              <w:rPr>
                <w:rFonts w:hint="default"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11</w:t>
            </w:r>
          </w:p>
        </w:tc>
        <w:tc>
          <w:tcPr>
            <w:tcW w:w="1228" w:type="pct"/>
            <w:shd w:val="clear" w:color="auto" w:fill="auto"/>
            <w:vAlign w:val="top"/>
          </w:tcPr>
          <w:p w14:paraId="60A15372">
            <w:pPr>
              <w:pStyle w:val="9"/>
              <w:spacing w:before="58" w:line="227" w:lineRule="auto"/>
              <w:ind w:left="92" w:leftChars="0"/>
              <w:jc w:val="center"/>
              <w:rPr>
                <w:rFonts w:ascii="Arial" w:hAnsi="Arial" w:eastAsia="Arial" w:cs="Arial"/>
                <w:spacing w:val="7"/>
                <w:kern w:val="2"/>
                <w:sz w:val="18"/>
                <w:szCs w:val="18"/>
                <w:lang w:val="en-US" w:eastAsia="en-US" w:bidi="ar-SA"/>
              </w:rPr>
            </w:pPr>
          </w:p>
          <w:p w14:paraId="784F5E86">
            <w:pPr>
              <w:pStyle w:val="9"/>
              <w:spacing w:before="58" w:line="227" w:lineRule="auto"/>
              <w:ind w:left="92" w:leftChars="0"/>
              <w:jc w:val="center"/>
              <w:rPr>
                <w:rFonts w:ascii="Arial" w:hAnsi="Arial" w:eastAsia="Arial" w:cs="Arial"/>
                <w:spacing w:val="7"/>
                <w:kern w:val="2"/>
                <w:sz w:val="18"/>
                <w:szCs w:val="18"/>
                <w:lang w:val="en-US" w:eastAsia="en-US" w:bidi="ar-SA"/>
              </w:rPr>
            </w:pPr>
          </w:p>
          <w:p w14:paraId="403BD508">
            <w:pPr>
              <w:pStyle w:val="9"/>
              <w:spacing w:before="58" w:line="227" w:lineRule="auto"/>
              <w:ind w:left="92"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919" w:type="pct"/>
            <w:shd w:val="clear" w:color="auto" w:fill="auto"/>
            <w:vAlign w:val="top"/>
          </w:tcPr>
          <w:p w14:paraId="4F5FABA5">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47D2FC56">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0B3A4D1E">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维修设备</w:t>
            </w:r>
          </w:p>
        </w:tc>
        <w:tc>
          <w:tcPr>
            <w:tcW w:w="2234" w:type="pct"/>
            <w:shd w:val="clear" w:color="auto" w:fill="auto"/>
            <w:vAlign w:val="top"/>
          </w:tcPr>
          <w:p w14:paraId="1A47A1B5">
            <w:pPr>
              <w:pStyle w:val="9"/>
              <w:spacing w:before="87" w:line="273" w:lineRule="auto"/>
              <w:ind w:left="97" w:right="91" w:firstLine="14"/>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1.需具备四轮定位仪、车身整形设备、喷漆烤房（有光氧催化设备），以及5个汽车举升设备</w:t>
            </w:r>
            <w:r>
              <w:rPr>
                <w:rFonts w:hint="eastAsia" w:asciiTheme="minorEastAsia" w:hAnsiTheme="minorEastAsia" w:cstheme="minorEastAsia"/>
                <w:spacing w:val="7"/>
                <w:kern w:val="2"/>
                <w:sz w:val="18"/>
                <w:szCs w:val="18"/>
                <w:lang w:val="en-US" w:eastAsia="zh-CN" w:bidi="ar-SA"/>
              </w:rPr>
              <w:t>或</w:t>
            </w:r>
            <w:r>
              <w:rPr>
                <w:rFonts w:hint="eastAsia" w:asciiTheme="minorEastAsia" w:hAnsiTheme="minorEastAsia" w:eastAsiaTheme="minorEastAsia" w:cstheme="minorEastAsia"/>
                <w:spacing w:val="7"/>
                <w:kern w:val="2"/>
                <w:sz w:val="18"/>
                <w:szCs w:val="18"/>
                <w:lang w:val="en-US" w:eastAsia="zh-CN" w:bidi="ar-SA"/>
              </w:rPr>
              <w:t>地沟。2.需提供设备实物照片。</w:t>
            </w:r>
          </w:p>
        </w:tc>
      </w:tr>
    </w:tbl>
    <w:p w14:paraId="37699EF6">
      <w:pPr>
        <w:widowControl w:val="0"/>
        <w:numPr>
          <w:ilvl w:val="0"/>
          <w:numId w:val="0"/>
        </w:numPr>
        <w:jc w:val="both"/>
        <w:rPr>
          <w:rFonts w:hint="eastAsia"/>
          <w:lang w:val="en-US" w:eastAsia="zh-CN"/>
        </w:rPr>
      </w:pPr>
    </w:p>
    <w:p w14:paraId="74106568">
      <w:pPr>
        <w:widowControl w:val="0"/>
        <w:numPr>
          <w:ilvl w:val="0"/>
          <w:numId w:val="0"/>
        </w:numPr>
        <w:jc w:val="both"/>
        <w:rPr>
          <w:rFonts w:hint="eastAsia"/>
          <w:lang w:val="en-US" w:eastAsia="zh-CN"/>
        </w:rPr>
      </w:pPr>
    </w:p>
    <w:p w14:paraId="2173A10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z w:val="20"/>
          <w:szCs w:val="20"/>
          <w:lang w:eastAsia="zh-CN"/>
        </w:rPr>
      </w:pPr>
      <w:r>
        <w:rPr>
          <w:rFonts w:hint="eastAsia" w:ascii="宋体" w:hAnsi="宋体" w:eastAsia="宋体" w:cs="宋体"/>
          <w:sz w:val="20"/>
          <w:szCs w:val="20"/>
          <w:lang w:val="en-US" w:eastAsia="zh-CN"/>
        </w:rPr>
        <w:t>2、</w:t>
      </w:r>
      <w:r>
        <w:rPr>
          <w:rFonts w:hint="eastAsia" w:ascii="宋体" w:hAnsi="宋体" w:eastAsia="宋体" w:cs="宋体"/>
          <w:sz w:val="20"/>
          <w:szCs w:val="20"/>
        </w:rPr>
        <w:t>分包名</w:t>
      </w:r>
      <w:r>
        <w:rPr>
          <w:rFonts w:hint="eastAsia" w:ascii="宋体" w:hAnsi="宋体" w:eastAsia="宋体" w:cs="宋体"/>
          <w:sz w:val="20"/>
          <w:szCs w:val="20"/>
          <w:lang w:eastAsia="zh-CN"/>
        </w:rPr>
        <w:t>称：临汾市各县市区域预算单位公务用车维修和保养（二类企业 )</w:t>
      </w:r>
    </w:p>
    <w:p w14:paraId="282D40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sz w:val="20"/>
          <w:szCs w:val="20"/>
          <w:lang w:eastAsia="zh-CN"/>
        </w:rPr>
      </w:pPr>
      <w:r>
        <w:rPr>
          <w:rFonts w:hint="eastAsia" w:ascii="宋体" w:hAnsi="宋体" w:eastAsia="宋体" w:cs="宋体"/>
          <w:sz w:val="20"/>
          <w:szCs w:val="20"/>
          <w:lang w:eastAsia="zh-CN"/>
        </w:rPr>
        <w:t>①</w:t>
      </w:r>
      <w:r>
        <w:rPr>
          <w:rFonts w:hint="eastAsia" w:ascii="宋体" w:hAnsi="宋体" w:eastAsia="宋体" w:cs="宋体"/>
          <w:sz w:val="20"/>
          <w:szCs w:val="20"/>
        </w:rPr>
        <w:t>标的名称：</w:t>
      </w:r>
      <w:r>
        <w:rPr>
          <w:rFonts w:hint="eastAsia" w:ascii="宋体" w:hAnsi="宋体" w:eastAsia="宋体" w:cs="宋体"/>
          <w:sz w:val="20"/>
          <w:szCs w:val="20"/>
          <w:lang w:eastAsia="zh-CN"/>
        </w:rPr>
        <w:t>临汾市各县市区域预算单位公务用车维修和保养（二类企业 )</w:t>
      </w:r>
    </w:p>
    <w:p w14:paraId="1D19EC58">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outlineLvl w:val="9"/>
        <w:rPr>
          <w:rFonts w:hint="eastAsia" w:ascii="宋体" w:hAnsi="宋体" w:eastAsia="宋体" w:cs="宋体"/>
          <w:sz w:val="20"/>
          <w:szCs w:val="20"/>
        </w:rPr>
      </w:pPr>
      <w:r>
        <w:rPr>
          <w:rFonts w:hint="eastAsia" w:ascii="宋体" w:hAnsi="宋体" w:eastAsia="宋体" w:cs="宋体"/>
          <w:sz w:val="20"/>
          <w:szCs w:val="20"/>
          <w:lang w:eastAsia="zh-CN"/>
        </w:rPr>
        <w:t>②</w:t>
      </w:r>
      <w:r>
        <w:rPr>
          <w:rFonts w:hint="eastAsia" w:ascii="宋体" w:hAnsi="宋体" w:eastAsia="宋体" w:cs="宋体"/>
          <w:sz w:val="20"/>
          <w:szCs w:val="20"/>
        </w:rPr>
        <w:t>.服务技术参数要求：</w:t>
      </w:r>
    </w:p>
    <w:tbl>
      <w:tblPr>
        <w:tblStyle w:val="8"/>
        <w:tblW w:w="9704"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13"/>
        <w:gridCol w:w="2108"/>
        <w:gridCol w:w="2335"/>
        <w:gridCol w:w="4448"/>
      </w:tblGrid>
      <w:tr w14:paraId="61EA003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69" w:hRule="atLeast"/>
        </w:trPr>
        <w:tc>
          <w:tcPr>
            <w:tcW w:w="813" w:type="dxa"/>
            <w:vAlign w:val="top"/>
          </w:tcPr>
          <w:p w14:paraId="27FE7FBE">
            <w:pPr>
              <w:pStyle w:val="9"/>
              <w:spacing w:before="179" w:line="229" w:lineRule="auto"/>
              <w:ind w:left="197"/>
              <w:rPr>
                <w:sz w:val="18"/>
                <w:szCs w:val="18"/>
              </w:rPr>
            </w:pPr>
            <w:r>
              <w:rPr>
                <w:spacing w:val="10"/>
                <w:sz w:val="18"/>
                <w:szCs w:val="18"/>
              </w:rPr>
              <w:t>序号</w:t>
            </w:r>
          </w:p>
        </w:tc>
        <w:tc>
          <w:tcPr>
            <w:tcW w:w="2108" w:type="dxa"/>
            <w:vAlign w:val="top"/>
          </w:tcPr>
          <w:p w14:paraId="7A139AE0">
            <w:pPr>
              <w:pStyle w:val="9"/>
              <w:spacing w:before="179" w:line="227" w:lineRule="auto"/>
              <w:ind w:left="706"/>
              <w:rPr>
                <w:sz w:val="18"/>
                <w:szCs w:val="18"/>
              </w:rPr>
            </w:pPr>
            <w:r>
              <w:rPr>
                <w:spacing w:val="16"/>
                <w:sz w:val="18"/>
                <w:szCs w:val="18"/>
              </w:rPr>
              <w:t>服务项类型</w:t>
            </w:r>
          </w:p>
        </w:tc>
        <w:tc>
          <w:tcPr>
            <w:tcW w:w="2335" w:type="dxa"/>
            <w:vAlign w:val="top"/>
          </w:tcPr>
          <w:p w14:paraId="2D6335E7">
            <w:pPr>
              <w:pStyle w:val="9"/>
              <w:spacing w:before="179" w:line="227" w:lineRule="auto"/>
              <w:ind w:left="709"/>
              <w:rPr>
                <w:sz w:val="18"/>
                <w:szCs w:val="18"/>
              </w:rPr>
            </w:pPr>
            <w:r>
              <w:rPr>
                <w:spacing w:val="16"/>
                <w:sz w:val="18"/>
                <w:szCs w:val="18"/>
              </w:rPr>
              <w:t>服务项名称</w:t>
            </w:r>
          </w:p>
        </w:tc>
        <w:tc>
          <w:tcPr>
            <w:tcW w:w="4448" w:type="dxa"/>
            <w:vAlign w:val="top"/>
          </w:tcPr>
          <w:p w14:paraId="0B98D011">
            <w:pPr>
              <w:pStyle w:val="9"/>
              <w:spacing w:before="179" w:line="227" w:lineRule="auto"/>
              <w:ind w:left="518"/>
              <w:rPr>
                <w:sz w:val="18"/>
                <w:szCs w:val="18"/>
              </w:rPr>
            </w:pPr>
            <w:r>
              <w:rPr>
                <w:spacing w:val="17"/>
                <w:sz w:val="18"/>
                <w:szCs w:val="18"/>
              </w:rPr>
              <w:t>服务项对应描述</w:t>
            </w:r>
          </w:p>
        </w:tc>
      </w:tr>
      <w:tr w14:paraId="7703251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915" w:hRule="atLeast"/>
        </w:trPr>
        <w:tc>
          <w:tcPr>
            <w:tcW w:w="813" w:type="dxa"/>
            <w:vAlign w:val="top"/>
          </w:tcPr>
          <w:p w14:paraId="70596911">
            <w:pPr>
              <w:spacing w:line="296" w:lineRule="auto"/>
              <w:jc w:val="center"/>
              <w:rPr>
                <w:rFonts w:ascii="Arial"/>
                <w:sz w:val="18"/>
                <w:szCs w:val="18"/>
              </w:rPr>
            </w:pPr>
          </w:p>
          <w:p w14:paraId="7A0E88EA">
            <w:pPr>
              <w:spacing w:line="296" w:lineRule="auto"/>
              <w:jc w:val="center"/>
              <w:rPr>
                <w:rFonts w:ascii="Arial"/>
                <w:sz w:val="18"/>
                <w:szCs w:val="18"/>
              </w:rPr>
            </w:pPr>
          </w:p>
          <w:p w14:paraId="454E2D4D">
            <w:pPr>
              <w:spacing w:line="296" w:lineRule="auto"/>
              <w:jc w:val="center"/>
              <w:rPr>
                <w:rFonts w:ascii="Arial"/>
                <w:sz w:val="18"/>
                <w:szCs w:val="18"/>
              </w:rPr>
            </w:pPr>
          </w:p>
          <w:p w14:paraId="65593C08">
            <w:pPr>
              <w:spacing w:line="297" w:lineRule="auto"/>
              <w:jc w:val="center"/>
              <w:rPr>
                <w:rFonts w:ascii="Arial"/>
                <w:sz w:val="18"/>
                <w:szCs w:val="18"/>
              </w:rPr>
            </w:pPr>
          </w:p>
          <w:p w14:paraId="367B2711">
            <w:pPr>
              <w:spacing w:before="70" w:line="189" w:lineRule="auto"/>
              <w:ind w:left="110"/>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2108" w:type="dxa"/>
            <w:vAlign w:val="top"/>
          </w:tcPr>
          <w:p w14:paraId="18076E58">
            <w:pPr>
              <w:spacing w:line="293" w:lineRule="auto"/>
              <w:jc w:val="center"/>
              <w:rPr>
                <w:rFonts w:ascii="Arial"/>
                <w:color w:val="auto"/>
                <w:sz w:val="18"/>
                <w:szCs w:val="18"/>
              </w:rPr>
            </w:pPr>
          </w:p>
          <w:p w14:paraId="69E389F7">
            <w:pPr>
              <w:spacing w:line="293" w:lineRule="auto"/>
              <w:jc w:val="center"/>
              <w:rPr>
                <w:rFonts w:ascii="Arial"/>
                <w:color w:val="auto"/>
                <w:sz w:val="18"/>
                <w:szCs w:val="18"/>
              </w:rPr>
            </w:pPr>
          </w:p>
          <w:p w14:paraId="39A9BFD7">
            <w:pPr>
              <w:spacing w:line="294" w:lineRule="auto"/>
              <w:jc w:val="center"/>
              <w:rPr>
                <w:rFonts w:ascii="Arial"/>
                <w:color w:val="auto"/>
                <w:sz w:val="18"/>
                <w:szCs w:val="18"/>
              </w:rPr>
            </w:pPr>
          </w:p>
          <w:p w14:paraId="3276528C">
            <w:pPr>
              <w:spacing w:line="294" w:lineRule="auto"/>
              <w:jc w:val="center"/>
              <w:rPr>
                <w:rFonts w:ascii="Arial"/>
                <w:color w:val="auto"/>
                <w:sz w:val="18"/>
                <w:szCs w:val="18"/>
              </w:rPr>
            </w:pPr>
          </w:p>
          <w:p w14:paraId="2955265F">
            <w:pPr>
              <w:pStyle w:val="9"/>
              <w:spacing w:before="58" w:line="227" w:lineRule="auto"/>
              <w:ind w:left="92"/>
              <w:jc w:val="center"/>
              <w:rPr>
                <w:color w:val="auto"/>
                <w:sz w:val="18"/>
                <w:szCs w:val="18"/>
              </w:rPr>
            </w:pPr>
            <w:r>
              <w:rPr>
                <w:color w:val="auto"/>
                <w:spacing w:val="5"/>
                <w:sz w:val="18"/>
                <w:szCs w:val="18"/>
              </w:rPr>
              <w:t>服务内容</w:t>
            </w:r>
          </w:p>
        </w:tc>
        <w:tc>
          <w:tcPr>
            <w:tcW w:w="2335" w:type="dxa"/>
            <w:vAlign w:val="top"/>
          </w:tcPr>
          <w:p w14:paraId="46523D09">
            <w:pPr>
              <w:spacing w:line="293" w:lineRule="auto"/>
              <w:jc w:val="center"/>
              <w:rPr>
                <w:rFonts w:ascii="Arial"/>
                <w:color w:val="auto"/>
                <w:sz w:val="18"/>
                <w:szCs w:val="18"/>
              </w:rPr>
            </w:pPr>
          </w:p>
          <w:p w14:paraId="14EE7A11">
            <w:pPr>
              <w:spacing w:line="293" w:lineRule="auto"/>
              <w:jc w:val="center"/>
              <w:rPr>
                <w:rFonts w:ascii="Arial"/>
                <w:color w:val="auto"/>
                <w:sz w:val="18"/>
                <w:szCs w:val="18"/>
              </w:rPr>
            </w:pPr>
          </w:p>
          <w:p w14:paraId="1DAE17E8">
            <w:pPr>
              <w:spacing w:line="294" w:lineRule="auto"/>
              <w:jc w:val="center"/>
              <w:rPr>
                <w:rFonts w:ascii="Arial"/>
                <w:color w:val="auto"/>
                <w:sz w:val="18"/>
                <w:szCs w:val="18"/>
              </w:rPr>
            </w:pPr>
          </w:p>
          <w:p w14:paraId="5369E6A0">
            <w:pPr>
              <w:spacing w:line="294" w:lineRule="auto"/>
              <w:jc w:val="center"/>
              <w:rPr>
                <w:rFonts w:ascii="Arial"/>
                <w:color w:val="auto"/>
                <w:sz w:val="18"/>
                <w:szCs w:val="18"/>
              </w:rPr>
            </w:pPr>
          </w:p>
          <w:p w14:paraId="6221C884">
            <w:pPr>
              <w:pStyle w:val="9"/>
              <w:spacing w:before="58" w:line="227" w:lineRule="auto"/>
              <w:ind w:left="99"/>
              <w:jc w:val="center"/>
              <w:rPr>
                <w:color w:val="auto"/>
                <w:sz w:val="18"/>
                <w:szCs w:val="18"/>
              </w:rPr>
            </w:pPr>
            <w:r>
              <w:rPr>
                <w:color w:val="auto"/>
                <w:spacing w:val="4"/>
                <w:sz w:val="18"/>
                <w:szCs w:val="18"/>
              </w:rPr>
              <w:t>具体内容</w:t>
            </w:r>
          </w:p>
        </w:tc>
        <w:tc>
          <w:tcPr>
            <w:tcW w:w="4448" w:type="dxa"/>
            <w:vAlign w:val="top"/>
          </w:tcPr>
          <w:p w14:paraId="63942BEB">
            <w:pPr>
              <w:pStyle w:val="9"/>
              <w:spacing w:before="87" w:line="288" w:lineRule="auto"/>
              <w:ind w:left="99" w:right="91" w:hanging="1"/>
              <w:rPr>
                <w:color w:val="auto"/>
                <w:sz w:val="18"/>
                <w:szCs w:val="18"/>
              </w:rPr>
            </w:pPr>
            <w:r>
              <w:rPr>
                <w:color w:val="auto"/>
                <w:spacing w:val="7"/>
                <w:sz w:val="18"/>
                <w:szCs w:val="18"/>
              </w:rPr>
              <w:t>服务内容包括整车修理、总成修理、整车维修、保养、小修、维修救援、专项修理等（保修维修、新购车辆免费维护保养除外（按有关规</w:t>
            </w:r>
            <w:r>
              <w:rPr>
                <w:color w:val="auto"/>
                <w:spacing w:val="5"/>
                <w:sz w:val="18"/>
                <w:szCs w:val="18"/>
              </w:rPr>
              <w:t>定执行</w:t>
            </w:r>
            <w:r>
              <w:rPr>
                <w:color w:val="auto"/>
                <w:sz w:val="18"/>
                <w:szCs w:val="18"/>
              </w:rPr>
              <w:t>）</w:t>
            </w:r>
            <w:r>
              <w:rPr>
                <w:color w:val="auto"/>
                <w:spacing w:val="-51"/>
                <w:sz w:val="18"/>
                <w:szCs w:val="18"/>
              </w:rPr>
              <w:t xml:space="preserve"> </w:t>
            </w:r>
            <w:r>
              <w:rPr>
                <w:color w:val="auto"/>
                <w:sz w:val="18"/>
                <w:szCs w:val="18"/>
              </w:rPr>
              <w:t>），</w:t>
            </w:r>
            <w:r>
              <w:rPr>
                <w:color w:val="auto"/>
                <w:spacing w:val="5"/>
                <w:sz w:val="18"/>
                <w:szCs w:val="18"/>
              </w:rPr>
              <w:t>本包面向</w:t>
            </w:r>
            <w:r>
              <w:rPr>
                <w:color w:val="auto"/>
                <w:spacing w:val="7"/>
                <w:sz w:val="18"/>
                <w:szCs w:val="18"/>
              </w:rPr>
              <w:t>二类汽车维修企业，服务范围为：</w:t>
            </w:r>
            <w:r>
              <w:rPr>
                <w:rFonts w:hint="eastAsia" w:ascii="宋体" w:hAnsi="宋体" w:eastAsia="宋体" w:cs="宋体"/>
                <w:sz w:val="20"/>
                <w:szCs w:val="20"/>
                <w:lang w:eastAsia="zh-CN"/>
              </w:rPr>
              <w:t>临汾市各县市区域</w:t>
            </w:r>
            <w:r>
              <w:rPr>
                <w:color w:val="auto"/>
                <w:spacing w:val="7"/>
                <w:sz w:val="18"/>
                <w:szCs w:val="18"/>
              </w:rPr>
              <w:t>预</w:t>
            </w:r>
            <w:r>
              <w:rPr>
                <w:color w:val="auto"/>
                <w:spacing w:val="3"/>
                <w:sz w:val="18"/>
                <w:szCs w:val="18"/>
              </w:rPr>
              <w:t>算单位。</w:t>
            </w:r>
            <w:bookmarkStart w:id="0" w:name="_GoBack"/>
            <w:bookmarkEnd w:id="0"/>
          </w:p>
        </w:tc>
      </w:tr>
      <w:tr w14:paraId="2656D1B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669" w:hRule="atLeast"/>
        </w:trPr>
        <w:tc>
          <w:tcPr>
            <w:tcW w:w="813" w:type="dxa"/>
            <w:vAlign w:val="top"/>
          </w:tcPr>
          <w:p w14:paraId="10C45920">
            <w:pPr>
              <w:spacing w:line="259" w:lineRule="auto"/>
              <w:jc w:val="center"/>
              <w:rPr>
                <w:rFonts w:ascii="Arial"/>
                <w:sz w:val="18"/>
                <w:szCs w:val="18"/>
              </w:rPr>
            </w:pPr>
          </w:p>
          <w:p w14:paraId="4D17864D">
            <w:pPr>
              <w:spacing w:line="259" w:lineRule="auto"/>
              <w:jc w:val="center"/>
              <w:rPr>
                <w:rFonts w:ascii="Arial"/>
                <w:sz w:val="18"/>
                <w:szCs w:val="18"/>
              </w:rPr>
            </w:pPr>
          </w:p>
          <w:p w14:paraId="0326E0F0">
            <w:pPr>
              <w:spacing w:line="259" w:lineRule="auto"/>
              <w:jc w:val="center"/>
              <w:rPr>
                <w:rFonts w:ascii="Arial"/>
                <w:sz w:val="18"/>
                <w:szCs w:val="18"/>
              </w:rPr>
            </w:pPr>
          </w:p>
          <w:p w14:paraId="64E97931">
            <w:pPr>
              <w:spacing w:line="260" w:lineRule="auto"/>
              <w:jc w:val="center"/>
              <w:rPr>
                <w:rFonts w:ascii="Arial"/>
                <w:sz w:val="18"/>
                <w:szCs w:val="18"/>
              </w:rPr>
            </w:pPr>
          </w:p>
          <w:p w14:paraId="64260B7B">
            <w:pPr>
              <w:spacing w:before="69" w:line="192" w:lineRule="auto"/>
              <w:ind w:left="103"/>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2</w:t>
            </w:r>
          </w:p>
        </w:tc>
        <w:tc>
          <w:tcPr>
            <w:tcW w:w="2108" w:type="dxa"/>
            <w:vAlign w:val="top"/>
          </w:tcPr>
          <w:p w14:paraId="37FE3FF6">
            <w:pPr>
              <w:spacing w:line="257" w:lineRule="auto"/>
              <w:jc w:val="center"/>
              <w:rPr>
                <w:rFonts w:ascii="Arial"/>
                <w:color w:val="auto"/>
                <w:sz w:val="18"/>
                <w:szCs w:val="18"/>
              </w:rPr>
            </w:pPr>
          </w:p>
          <w:p w14:paraId="6C3A035B">
            <w:pPr>
              <w:spacing w:line="257" w:lineRule="auto"/>
              <w:jc w:val="center"/>
              <w:rPr>
                <w:rFonts w:ascii="Arial"/>
                <w:color w:val="auto"/>
                <w:sz w:val="18"/>
                <w:szCs w:val="18"/>
              </w:rPr>
            </w:pPr>
          </w:p>
          <w:p w14:paraId="3E2D8CC1">
            <w:pPr>
              <w:spacing w:line="257" w:lineRule="auto"/>
              <w:jc w:val="center"/>
              <w:rPr>
                <w:rFonts w:ascii="Arial"/>
                <w:color w:val="auto"/>
                <w:sz w:val="18"/>
                <w:szCs w:val="18"/>
              </w:rPr>
            </w:pPr>
          </w:p>
          <w:p w14:paraId="1536BE15">
            <w:pPr>
              <w:spacing w:line="258" w:lineRule="auto"/>
              <w:jc w:val="center"/>
              <w:rPr>
                <w:rFonts w:ascii="Arial"/>
                <w:color w:val="auto"/>
                <w:sz w:val="18"/>
                <w:szCs w:val="18"/>
              </w:rPr>
            </w:pPr>
          </w:p>
          <w:p w14:paraId="1F80AFD0">
            <w:pPr>
              <w:pStyle w:val="9"/>
              <w:spacing w:before="59" w:line="227" w:lineRule="auto"/>
              <w:ind w:left="92"/>
              <w:jc w:val="center"/>
              <w:rPr>
                <w:color w:val="auto"/>
                <w:sz w:val="18"/>
                <w:szCs w:val="18"/>
              </w:rPr>
            </w:pPr>
            <w:r>
              <w:rPr>
                <w:color w:val="auto"/>
                <w:spacing w:val="5"/>
                <w:sz w:val="18"/>
                <w:szCs w:val="18"/>
              </w:rPr>
              <w:t>服务内容</w:t>
            </w:r>
          </w:p>
        </w:tc>
        <w:tc>
          <w:tcPr>
            <w:tcW w:w="2335" w:type="dxa"/>
            <w:vAlign w:val="top"/>
          </w:tcPr>
          <w:p w14:paraId="0385E22F">
            <w:pPr>
              <w:spacing w:line="293" w:lineRule="auto"/>
              <w:jc w:val="center"/>
              <w:rPr>
                <w:rFonts w:ascii="Arial"/>
                <w:color w:val="auto"/>
                <w:sz w:val="18"/>
                <w:szCs w:val="18"/>
              </w:rPr>
            </w:pPr>
          </w:p>
          <w:p w14:paraId="28EFD3FF">
            <w:pPr>
              <w:spacing w:line="293" w:lineRule="auto"/>
              <w:jc w:val="center"/>
              <w:rPr>
                <w:rFonts w:ascii="Arial"/>
                <w:color w:val="auto"/>
                <w:sz w:val="18"/>
                <w:szCs w:val="18"/>
              </w:rPr>
            </w:pPr>
          </w:p>
          <w:p w14:paraId="0AD26447">
            <w:pPr>
              <w:spacing w:line="294" w:lineRule="auto"/>
              <w:jc w:val="center"/>
              <w:rPr>
                <w:rFonts w:ascii="Arial"/>
                <w:color w:val="auto"/>
                <w:sz w:val="18"/>
                <w:szCs w:val="18"/>
              </w:rPr>
            </w:pPr>
          </w:p>
          <w:p w14:paraId="175B1FF4">
            <w:pPr>
              <w:pStyle w:val="9"/>
              <w:spacing w:before="70"/>
              <w:ind w:left="97" w:right="200" w:firstLine="11"/>
              <w:jc w:val="center"/>
              <w:rPr>
                <w:color w:val="auto"/>
                <w:sz w:val="18"/>
                <w:szCs w:val="18"/>
              </w:rPr>
            </w:pPr>
            <w:r>
              <w:rPr>
                <w:rFonts w:ascii="Lucida Sans Unicode" w:hAnsi="Lucida Sans Unicode" w:eastAsia="Lucida Sans Unicode" w:cs="Lucida Sans Unicode"/>
                <w:color w:val="auto"/>
                <w:spacing w:val="4"/>
                <w:sz w:val="18"/>
                <w:szCs w:val="18"/>
              </w:rPr>
              <w:t>12</w:t>
            </w:r>
            <w:r>
              <w:rPr>
                <w:color w:val="auto"/>
                <w:spacing w:val="4"/>
                <w:sz w:val="18"/>
                <w:szCs w:val="18"/>
              </w:rPr>
              <w:t>万元</w:t>
            </w:r>
            <w:r>
              <w:rPr>
                <w:rFonts w:ascii="Lucida Sans Unicode" w:hAnsi="Lucida Sans Unicode" w:eastAsia="Lucida Sans Unicode" w:cs="Lucida Sans Unicode"/>
                <w:color w:val="auto"/>
                <w:spacing w:val="4"/>
                <w:sz w:val="18"/>
                <w:szCs w:val="18"/>
              </w:rPr>
              <w:t>-18</w:t>
            </w:r>
            <w:r>
              <w:rPr>
                <w:color w:val="auto"/>
                <w:spacing w:val="4"/>
                <w:sz w:val="18"/>
                <w:szCs w:val="18"/>
              </w:rPr>
              <w:t>万元（含</w:t>
            </w:r>
            <w:r>
              <w:rPr>
                <w:rFonts w:ascii="Lucida Sans Unicode" w:hAnsi="Lucida Sans Unicode" w:eastAsia="Lucida Sans Unicode" w:cs="Lucida Sans Unicode"/>
                <w:color w:val="auto"/>
                <w:spacing w:val="4"/>
                <w:sz w:val="18"/>
                <w:szCs w:val="18"/>
              </w:rPr>
              <w:t>18</w:t>
            </w:r>
            <w:r>
              <w:rPr>
                <w:color w:val="auto"/>
                <w:spacing w:val="4"/>
                <w:sz w:val="18"/>
                <w:szCs w:val="18"/>
              </w:rPr>
              <w:t xml:space="preserve">万 </w:t>
            </w:r>
            <w:r>
              <w:rPr>
                <w:color w:val="auto"/>
                <w:spacing w:val="6"/>
                <w:sz w:val="18"/>
                <w:szCs w:val="18"/>
              </w:rPr>
              <w:t>元）车型工时费</w:t>
            </w:r>
          </w:p>
        </w:tc>
        <w:tc>
          <w:tcPr>
            <w:tcW w:w="4448" w:type="dxa"/>
            <w:vAlign w:val="top"/>
          </w:tcPr>
          <w:p w14:paraId="05373AFB">
            <w:pPr>
              <w:pStyle w:val="9"/>
              <w:spacing w:before="88" w:line="275" w:lineRule="auto"/>
              <w:ind w:left="97" w:right="91"/>
              <w:rPr>
                <w:color w:val="auto"/>
                <w:sz w:val="18"/>
                <w:szCs w:val="18"/>
              </w:rPr>
            </w:pPr>
            <w:r>
              <w:rPr>
                <w:color w:val="auto"/>
                <w:spacing w:val="7"/>
                <w:sz w:val="18"/>
                <w:szCs w:val="18"/>
              </w:rPr>
              <w:t>报价车型按照《山西省党政机关公务用车管理办法实施细则（试行）》要求，划分为四个档次，第二档：</w:t>
            </w:r>
            <w:r>
              <w:rPr>
                <w:rFonts w:ascii="Lucida Sans Unicode" w:hAnsi="Lucida Sans Unicode" w:eastAsia="Lucida Sans Unicode" w:cs="Lucida Sans Unicode"/>
                <w:color w:val="auto"/>
                <w:spacing w:val="7"/>
                <w:sz w:val="18"/>
                <w:szCs w:val="18"/>
              </w:rPr>
              <w:t>12</w:t>
            </w:r>
            <w:r>
              <w:rPr>
                <w:rFonts w:ascii="Lucida Sans Unicode" w:hAnsi="Lucida Sans Unicode" w:eastAsia="Lucida Sans Unicode" w:cs="Lucida Sans Unicode"/>
                <w:color w:val="auto"/>
                <w:spacing w:val="1"/>
                <w:sz w:val="18"/>
                <w:szCs w:val="18"/>
              </w:rPr>
              <w:t xml:space="preserve">   </w:t>
            </w:r>
            <w:r>
              <w:rPr>
                <w:color w:val="auto"/>
                <w:spacing w:val="3"/>
                <w:sz w:val="18"/>
                <w:szCs w:val="18"/>
              </w:rPr>
              <w:t>万元</w:t>
            </w:r>
            <w:r>
              <w:rPr>
                <w:rFonts w:ascii="Lucida Sans Unicode" w:hAnsi="Lucida Sans Unicode" w:eastAsia="Lucida Sans Unicode" w:cs="Lucida Sans Unicode"/>
                <w:color w:val="auto"/>
                <w:spacing w:val="3"/>
                <w:sz w:val="18"/>
                <w:szCs w:val="18"/>
              </w:rPr>
              <w:t>-18</w:t>
            </w:r>
            <w:r>
              <w:rPr>
                <w:color w:val="auto"/>
                <w:spacing w:val="3"/>
                <w:sz w:val="18"/>
                <w:szCs w:val="18"/>
              </w:rPr>
              <w:t>万元（含</w:t>
            </w:r>
            <w:r>
              <w:rPr>
                <w:rFonts w:ascii="Lucida Sans Unicode" w:hAnsi="Lucida Sans Unicode" w:eastAsia="Lucida Sans Unicode" w:cs="Lucida Sans Unicode"/>
                <w:color w:val="auto"/>
                <w:spacing w:val="3"/>
                <w:sz w:val="18"/>
                <w:szCs w:val="18"/>
              </w:rPr>
              <w:t>18</w:t>
            </w:r>
            <w:r>
              <w:rPr>
                <w:color w:val="auto"/>
                <w:spacing w:val="3"/>
                <w:sz w:val="18"/>
                <w:szCs w:val="18"/>
              </w:rPr>
              <w:t>万元）</w:t>
            </w:r>
            <w:r>
              <w:rPr>
                <w:color w:val="auto"/>
                <w:spacing w:val="7"/>
                <w:sz w:val="18"/>
                <w:szCs w:val="18"/>
              </w:rPr>
              <w:t>车型，供应商需报出小修工时费、保养工时费、大修工</w:t>
            </w:r>
            <w:r>
              <w:rPr>
                <w:color w:val="auto"/>
                <w:spacing w:val="2"/>
                <w:sz w:val="18"/>
                <w:szCs w:val="18"/>
              </w:rPr>
              <w:t xml:space="preserve"> 时费。</w:t>
            </w:r>
          </w:p>
        </w:tc>
      </w:tr>
      <w:tr w14:paraId="14B46927">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548" w:hRule="atLeast"/>
        </w:trPr>
        <w:tc>
          <w:tcPr>
            <w:tcW w:w="813" w:type="dxa"/>
            <w:vAlign w:val="top"/>
          </w:tcPr>
          <w:p w14:paraId="76C54004">
            <w:pPr>
              <w:spacing w:line="301" w:lineRule="auto"/>
              <w:jc w:val="center"/>
              <w:rPr>
                <w:rFonts w:ascii="Arial"/>
                <w:color w:val="auto"/>
                <w:sz w:val="18"/>
                <w:szCs w:val="18"/>
              </w:rPr>
            </w:pPr>
          </w:p>
          <w:p w14:paraId="582794A0">
            <w:pPr>
              <w:spacing w:line="301" w:lineRule="auto"/>
              <w:jc w:val="center"/>
              <w:rPr>
                <w:rFonts w:ascii="Arial"/>
                <w:color w:val="auto"/>
                <w:sz w:val="18"/>
                <w:szCs w:val="18"/>
              </w:rPr>
            </w:pPr>
          </w:p>
          <w:p w14:paraId="3AE38BC4">
            <w:pPr>
              <w:spacing w:line="302" w:lineRule="auto"/>
              <w:jc w:val="center"/>
              <w:rPr>
                <w:rFonts w:ascii="Arial"/>
                <w:color w:val="auto"/>
                <w:sz w:val="18"/>
                <w:szCs w:val="18"/>
              </w:rPr>
            </w:pPr>
          </w:p>
          <w:p w14:paraId="06908A84">
            <w:pPr>
              <w:spacing w:before="69" w:line="189" w:lineRule="auto"/>
              <w:ind w:left="99"/>
              <w:jc w:val="center"/>
              <w:rPr>
                <w:rFonts w:hint="eastAsia" w:ascii="Lucida Sans Unicode" w:hAnsi="Lucida Sans Unicode" w:eastAsia="宋体" w:cs="Lucida Sans Unicode"/>
                <w:color w:val="auto"/>
                <w:sz w:val="18"/>
                <w:szCs w:val="18"/>
                <w:lang w:eastAsia="zh-CN"/>
              </w:rPr>
            </w:pPr>
            <w:r>
              <w:rPr>
                <w:rFonts w:hint="eastAsia" w:ascii="Lucida Sans Unicode" w:hAnsi="Lucida Sans Unicode" w:eastAsia="宋体" w:cs="Lucida Sans Unicode"/>
                <w:color w:val="auto"/>
                <w:sz w:val="18"/>
                <w:szCs w:val="18"/>
                <w:lang w:val="en-US" w:eastAsia="zh-CN"/>
              </w:rPr>
              <w:t>3</w:t>
            </w:r>
          </w:p>
        </w:tc>
        <w:tc>
          <w:tcPr>
            <w:tcW w:w="2108" w:type="dxa"/>
            <w:vAlign w:val="top"/>
          </w:tcPr>
          <w:p w14:paraId="2A0B3C1A">
            <w:pPr>
              <w:spacing w:line="297" w:lineRule="auto"/>
              <w:jc w:val="center"/>
              <w:rPr>
                <w:rFonts w:ascii="Arial"/>
                <w:color w:val="auto"/>
                <w:sz w:val="18"/>
                <w:szCs w:val="18"/>
              </w:rPr>
            </w:pPr>
          </w:p>
          <w:p w14:paraId="08020D95">
            <w:pPr>
              <w:spacing w:line="297" w:lineRule="auto"/>
              <w:jc w:val="center"/>
              <w:rPr>
                <w:rFonts w:ascii="Arial"/>
                <w:color w:val="auto"/>
                <w:sz w:val="18"/>
                <w:szCs w:val="18"/>
              </w:rPr>
            </w:pPr>
          </w:p>
          <w:p w14:paraId="47EB8E23">
            <w:pPr>
              <w:spacing w:line="298" w:lineRule="auto"/>
              <w:jc w:val="center"/>
              <w:rPr>
                <w:rFonts w:ascii="Arial"/>
                <w:color w:val="auto"/>
                <w:sz w:val="18"/>
                <w:szCs w:val="18"/>
              </w:rPr>
            </w:pPr>
          </w:p>
          <w:p w14:paraId="4B4D45B8">
            <w:pPr>
              <w:pStyle w:val="9"/>
              <w:spacing w:before="59" w:line="227" w:lineRule="auto"/>
              <w:ind w:left="92"/>
              <w:jc w:val="center"/>
              <w:rPr>
                <w:color w:val="auto"/>
                <w:sz w:val="18"/>
                <w:szCs w:val="18"/>
              </w:rPr>
            </w:pPr>
            <w:r>
              <w:rPr>
                <w:color w:val="auto"/>
                <w:spacing w:val="5"/>
                <w:sz w:val="18"/>
                <w:szCs w:val="18"/>
              </w:rPr>
              <w:t>服务内容</w:t>
            </w:r>
          </w:p>
        </w:tc>
        <w:tc>
          <w:tcPr>
            <w:tcW w:w="2335" w:type="dxa"/>
            <w:vAlign w:val="top"/>
          </w:tcPr>
          <w:p w14:paraId="535383E5">
            <w:pPr>
              <w:spacing w:line="293" w:lineRule="auto"/>
              <w:rPr>
                <w:rFonts w:ascii="Arial"/>
                <w:color w:val="auto"/>
                <w:sz w:val="18"/>
                <w:szCs w:val="18"/>
              </w:rPr>
            </w:pPr>
          </w:p>
          <w:p w14:paraId="2B082B87">
            <w:pPr>
              <w:spacing w:line="294" w:lineRule="auto"/>
              <w:rPr>
                <w:rFonts w:ascii="Arial"/>
                <w:color w:val="auto"/>
                <w:sz w:val="18"/>
                <w:szCs w:val="18"/>
              </w:rPr>
            </w:pPr>
          </w:p>
          <w:p w14:paraId="2CD3BA87">
            <w:pPr>
              <w:spacing w:line="294" w:lineRule="auto"/>
              <w:rPr>
                <w:rFonts w:ascii="Arial"/>
                <w:color w:val="auto"/>
                <w:sz w:val="18"/>
                <w:szCs w:val="18"/>
              </w:rPr>
            </w:pPr>
          </w:p>
          <w:p w14:paraId="7746675D">
            <w:pPr>
              <w:pStyle w:val="9"/>
              <w:spacing w:before="69" w:line="216" w:lineRule="auto"/>
              <w:ind w:left="108"/>
              <w:rPr>
                <w:color w:val="auto"/>
                <w:sz w:val="18"/>
                <w:szCs w:val="18"/>
              </w:rPr>
            </w:pPr>
            <w:r>
              <w:rPr>
                <w:rFonts w:ascii="Lucida Sans Unicode" w:hAnsi="Lucida Sans Unicode" w:eastAsia="Lucida Sans Unicode" w:cs="Lucida Sans Unicode"/>
                <w:color w:val="auto"/>
                <w:spacing w:val="6"/>
                <w:sz w:val="18"/>
                <w:szCs w:val="18"/>
              </w:rPr>
              <w:t>12</w:t>
            </w:r>
            <w:r>
              <w:rPr>
                <w:color w:val="auto"/>
                <w:spacing w:val="6"/>
                <w:sz w:val="18"/>
                <w:szCs w:val="18"/>
              </w:rPr>
              <w:t>万元以下车型工时费</w:t>
            </w:r>
          </w:p>
        </w:tc>
        <w:tc>
          <w:tcPr>
            <w:tcW w:w="4448" w:type="dxa"/>
            <w:vAlign w:val="top"/>
          </w:tcPr>
          <w:p w14:paraId="4FD46E8D">
            <w:pPr>
              <w:pStyle w:val="9"/>
              <w:spacing w:before="89" w:line="279" w:lineRule="auto"/>
              <w:ind w:left="97" w:right="91"/>
              <w:rPr>
                <w:color w:val="auto"/>
                <w:sz w:val="18"/>
                <w:szCs w:val="18"/>
              </w:rPr>
            </w:pPr>
            <w:r>
              <w:rPr>
                <w:color w:val="auto"/>
                <w:spacing w:val="7"/>
                <w:sz w:val="18"/>
                <w:szCs w:val="18"/>
              </w:rPr>
              <w:t>报价车型按照《山西省党政</w:t>
            </w:r>
            <w:r>
              <w:rPr>
                <w:color w:val="auto"/>
                <w:spacing w:val="3"/>
                <w:sz w:val="18"/>
                <w:szCs w:val="18"/>
              </w:rPr>
              <w:t xml:space="preserve"> </w:t>
            </w:r>
            <w:r>
              <w:rPr>
                <w:color w:val="auto"/>
                <w:spacing w:val="7"/>
                <w:sz w:val="18"/>
                <w:szCs w:val="18"/>
              </w:rPr>
              <w:t>机关公务用车管理办法实施细则（试行）》要求，划分为四个档次，第一档：</w:t>
            </w:r>
            <w:r>
              <w:rPr>
                <w:rFonts w:ascii="Lucida Sans Unicode" w:hAnsi="Lucida Sans Unicode" w:eastAsia="Lucida Sans Unicode" w:cs="Lucida Sans Unicode"/>
                <w:color w:val="auto"/>
                <w:spacing w:val="7"/>
                <w:sz w:val="18"/>
                <w:szCs w:val="18"/>
              </w:rPr>
              <w:t>12</w:t>
            </w:r>
            <w:r>
              <w:rPr>
                <w:color w:val="auto"/>
                <w:spacing w:val="7"/>
                <w:sz w:val="18"/>
                <w:szCs w:val="18"/>
              </w:rPr>
              <w:t>万元以下车型，供应商需报出小修工时费、保养工时费</w:t>
            </w:r>
            <w:r>
              <w:rPr>
                <w:color w:val="auto"/>
                <w:spacing w:val="2"/>
                <w:sz w:val="18"/>
                <w:szCs w:val="18"/>
              </w:rPr>
              <w:t xml:space="preserve"> </w:t>
            </w:r>
            <w:r>
              <w:rPr>
                <w:color w:val="auto"/>
                <w:spacing w:val="5"/>
                <w:sz w:val="18"/>
                <w:szCs w:val="18"/>
              </w:rPr>
              <w:t>、大修工时费。</w:t>
            </w:r>
          </w:p>
        </w:tc>
      </w:tr>
      <w:tr w14:paraId="1B8A330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908" w:hRule="atLeast"/>
        </w:trPr>
        <w:tc>
          <w:tcPr>
            <w:tcW w:w="813" w:type="dxa"/>
            <w:vAlign w:val="top"/>
          </w:tcPr>
          <w:p w14:paraId="70CB30B1">
            <w:pPr>
              <w:spacing w:line="259" w:lineRule="auto"/>
              <w:jc w:val="center"/>
              <w:rPr>
                <w:rFonts w:ascii="Arial"/>
                <w:color w:val="auto"/>
                <w:sz w:val="18"/>
                <w:szCs w:val="18"/>
              </w:rPr>
            </w:pPr>
          </w:p>
          <w:p w14:paraId="131E40E4">
            <w:pPr>
              <w:spacing w:line="259" w:lineRule="auto"/>
              <w:jc w:val="center"/>
              <w:rPr>
                <w:rFonts w:ascii="Arial"/>
                <w:color w:val="auto"/>
                <w:sz w:val="18"/>
                <w:szCs w:val="18"/>
              </w:rPr>
            </w:pPr>
          </w:p>
          <w:p w14:paraId="13638957">
            <w:pPr>
              <w:spacing w:line="259" w:lineRule="auto"/>
              <w:jc w:val="center"/>
              <w:rPr>
                <w:rFonts w:ascii="Arial"/>
                <w:color w:val="auto"/>
                <w:sz w:val="18"/>
                <w:szCs w:val="18"/>
              </w:rPr>
            </w:pPr>
          </w:p>
          <w:p w14:paraId="23C16B24">
            <w:pPr>
              <w:spacing w:line="259" w:lineRule="auto"/>
              <w:jc w:val="center"/>
              <w:rPr>
                <w:rFonts w:ascii="Arial"/>
                <w:color w:val="auto"/>
                <w:sz w:val="18"/>
                <w:szCs w:val="18"/>
              </w:rPr>
            </w:pPr>
          </w:p>
          <w:p w14:paraId="75CF22AD">
            <w:pPr>
              <w:spacing w:before="69" w:line="189" w:lineRule="auto"/>
              <w:ind w:left="104"/>
              <w:jc w:val="center"/>
              <w:rPr>
                <w:rFonts w:hint="eastAsia" w:ascii="Lucida Sans Unicode" w:hAnsi="Lucida Sans Unicode" w:eastAsia="宋体" w:cs="Lucida Sans Unicode"/>
                <w:color w:val="auto"/>
                <w:sz w:val="18"/>
                <w:szCs w:val="18"/>
                <w:lang w:eastAsia="zh-CN"/>
              </w:rPr>
            </w:pPr>
            <w:r>
              <w:rPr>
                <w:rFonts w:hint="eastAsia" w:ascii="Lucida Sans Unicode" w:hAnsi="Lucida Sans Unicode" w:eastAsia="宋体" w:cs="Lucida Sans Unicode"/>
                <w:color w:val="auto"/>
                <w:sz w:val="18"/>
                <w:szCs w:val="18"/>
                <w:lang w:val="en-US" w:eastAsia="zh-CN"/>
              </w:rPr>
              <w:t>4</w:t>
            </w:r>
          </w:p>
        </w:tc>
        <w:tc>
          <w:tcPr>
            <w:tcW w:w="2108" w:type="dxa"/>
            <w:vAlign w:val="top"/>
          </w:tcPr>
          <w:p w14:paraId="4B87C332">
            <w:pPr>
              <w:spacing w:line="256" w:lineRule="auto"/>
              <w:jc w:val="center"/>
              <w:rPr>
                <w:rFonts w:ascii="Arial"/>
                <w:color w:val="auto"/>
                <w:sz w:val="18"/>
                <w:szCs w:val="18"/>
              </w:rPr>
            </w:pPr>
          </w:p>
          <w:p w14:paraId="495A0CB8">
            <w:pPr>
              <w:spacing w:line="256" w:lineRule="auto"/>
              <w:jc w:val="center"/>
              <w:rPr>
                <w:rFonts w:ascii="Arial"/>
                <w:color w:val="auto"/>
                <w:sz w:val="18"/>
                <w:szCs w:val="18"/>
              </w:rPr>
            </w:pPr>
          </w:p>
          <w:p w14:paraId="133CF076">
            <w:pPr>
              <w:spacing w:line="256" w:lineRule="auto"/>
              <w:jc w:val="center"/>
              <w:rPr>
                <w:rFonts w:ascii="Arial"/>
                <w:color w:val="auto"/>
                <w:sz w:val="18"/>
                <w:szCs w:val="18"/>
              </w:rPr>
            </w:pPr>
          </w:p>
          <w:p w14:paraId="68C20ADB">
            <w:pPr>
              <w:spacing w:line="257" w:lineRule="auto"/>
              <w:jc w:val="center"/>
              <w:rPr>
                <w:rFonts w:ascii="Arial"/>
                <w:color w:val="auto"/>
                <w:sz w:val="18"/>
                <w:szCs w:val="18"/>
              </w:rPr>
            </w:pPr>
          </w:p>
          <w:p w14:paraId="53B7009F">
            <w:pPr>
              <w:pStyle w:val="9"/>
              <w:spacing w:before="58" w:line="227" w:lineRule="auto"/>
              <w:ind w:left="92"/>
              <w:jc w:val="center"/>
              <w:rPr>
                <w:color w:val="auto"/>
                <w:sz w:val="18"/>
                <w:szCs w:val="18"/>
              </w:rPr>
            </w:pPr>
            <w:r>
              <w:rPr>
                <w:color w:val="auto"/>
                <w:spacing w:val="5"/>
                <w:sz w:val="18"/>
                <w:szCs w:val="18"/>
              </w:rPr>
              <w:t>服务内容</w:t>
            </w:r>
          </w:p>
        </w:tc>
        <w:tc>
          <w:tcPr>
            <w:tcW w:w="2335" w:type="dxa"/>
            <w:vAlign w:val="top"/>
          </w:tcPr>
          <w:p w14:paraId="26978BB1">
            <w:pPr>
              <w:spacing w:line="292" w:lineRule="auto"/>
              <w:rPr>
                <w:rFonts w:ascii="Arial"/>
                <w:color w:val="auto"/>
                <w:sz w:val="18"/>
                <w:szCs w:val="18"/>
              </w:rPr>
            </w:pPr>
          </w:p>
          <w:p w14:paraId="6BF3348D">
            <w:pPr>
              <w:spacing w:line="292" w:lineRule="auto"/>
              <w:rPr>
                <w:rFonts w:ascii="Arial"/>
                <w:color w:val="auto"/>
                <w:sz w:val="18"/>
                <w:szCs w:val="18"/>
              </w:rPr>
            </w:pPr>
          </w:p>
          <w:p w14:paraId="08A62BE2">
            <w:pPr>
              <w:spacing w:line="292" w:lineRule="auto"/>
              <w:rPr>
                <w:rFonts w:ascii="Arial"/>
                <w:color w:val="auto"/>
                <w:sz w:val="18"/>
                <w:szCs w:val="18"/>
              </w:rPr>
            </w:pPr>
          </w:p>
          <w:p w14:paraId="7D81D045">
            <w:pPr>
              <w:pStyle w:val="9"/>
              <w:spacing w:before="69"/>
              <w:ind w:left="97" w:right="200" w:firstLine="11"/>
              <w:rPr>
                <w:color w:val="auto"/>
                <w:sz w:val="18"/>
                <w:szCs w:val="18"/>
              </w:rPr>
            </w:pPr>
            <w:r>
              <w:rPr>
                <w:rFonts w:ascii="Lucida Sans Unicode" w:hAnsi="Lucida Sans Unicode" w:eastAsia="Lucida Sans Unicode" w:cs="Lucida Sans Unicode"/>
                <w:color w:val="auto"/>
                <w:spacing w:val="4"/>
                <w:sz w:val="18"/>
                <w:szCs w:val="18"/>
              </w:rPr>
              <w:t>18</w:t>
            </w:r>
            <w:r>
              <w:rPr>
                <w:color w:val="auto"/>
                <w:spacing w:val="4"/>
                <w:sz w:val="18"/>
                <w:szCs w:val="18"/>
              </w:rPr>
              <w:t>万元</w:t>
            </w:r>
            <w:r>
              <w:rPr>
                <w:rFonts w:ascii="Lucida Sans Unicode" w:hAnsi="Lucida Sans Unicode" w:eastAsia="Lucida Sans Unicode" w:cs="Lucida Sans Unicode"/>
                <w:color w:val="auto"/>
                <w:spacing w:val="4"/>
                <w:sz w:val="18"/>
                <w:szCs w:val="18"/>
              </w:rPr>
              <w:t>-25</w:t>
            </w:r>
            <w:r>
              <w:rPr>
                <w:color w:val="auto"/>
                <w:spacing w:val="4"/>
                <w:sz w:val="18"/>
                <w:szCs w:val="18"/>
              </w:rPr>
              <w:t>万元（含</w:t>
            </w:r>
            <w:r>
              <w:rPr>
                <w:rFonts w:ascii="Lucida Sans Unicode" w:hAnsi="Lucida Sans Unicode" w:eastAsia="Lucida Sans Unicode" w:cs="Lucida Sans Unicode"/>
                <w:color w:val="auto"/>
                <w:spacing w:val="4"/>
                <w:sz w:val="18"/>
                <w:szCs w:val="18"/>
              </w:rPr>
              <w:t>25</w:t>
            </w:r>
            <w:r>
              <w:rPr>
                <w:color w:val="auto"/>
                <w:spacing w:val="4"/>
                <w:sz w:val="18"/>
                <w:szCs w:val="18"/>
              </w:rPr>
              <w:t xml:space="preserve">万 </w:t>
            </w:r>
            <w:r>
              <w:rPr>
                <w:color w:val="auto"/>
                <w:spacing w:val="6"/>
                <w:sz w:val="18"/>
                <w:szCs w:val="18"/>
              </w:rPr>
              <w:t>元）车型工时费</w:t>
            </w:r>
          </w:p>
        </w:tc>
        <w:tc>
          <w:tcPr>
            <w:tcW w:w="4448" w:type="dxa"/>
            <w:vAlign w:val="top"/>
          </w:tcPr>
          <w:p w14:paraId="05E01EE8">
            <w:pPr>
              <w:pStyle w:val="9"/>
              <w:spacing w:before="84" w:line="275" w:lineRule="auto"/>
              <w:ind w:left="97" w:right="91"/>
              <w:rPr>
                <w:color w:val="auto"/>
                <w:sz w:val="18"/>
                <w:szCs w:val="18"/>
              </w:rPr>
            </w:pPr>
            <w:r>
              <w:rPr>
                <w:color w:val="auto"/>
                <w:spacing w:val="7"/>
                <w:sz w:val="18"/>
                <w:szCs w:val="18"/>
              </w:rPr>
              <w:t>报价车型按照《山西省党政机关公务用车管理办法实施细则（试行）》要求，划分为四个档次，第三档：</w:t>
            </w:r>
            <w:r>
              <w:rPr>
                <w:rFonts w:ascii="Lucida Sans Unicode" w:hAnsi="Lucida Sans Unicode" w:eastAsia="Lucida Sans Unicode" w:cs="Lucida Sans Unicode"/>
                <w:color w:val="auto"/>
                <w:spacing w:val="7"/>
                <w:sz w:val="18"/>
                <w:szCs w:val="18"/>
              </w:rPr>
              <w:t>18</w:t>
            </w:r>
            <w:r>
              <w:rPr>
                <w:color w:val="auto"/>
                <w:spacing w:val="3"/>
                <w:sz w:val="18"/>
                <w:szCs w:val="18"/>
              </w:rPr>
              <w:t>万元</w:t>
            </w:r>
            <w:r>
              <w:rPr>
                <w:rFonts w:ascii="Lucida Sans Unicode" w:hAnsi="Lucida Sans Unicode" w:eastAsia="Lucida Sans Unicode" w:cs="Lucida Sans Unicode"/>
                <w:color w:val="auto"/>
                <w:spacing w:val="3"/>
                <w:sz w:val="18"/>
                <w:szCs w:val="18"/>
              </w:rPr>
              <w:t>-25</w:t>
            </w:r>
            <w:r>
              <w:rPr>
                <w:color w:val="auto"/>
                <w:spacing w:val="3"/>
                <w:sz w:val="18"/>
                <w:szCs w:val="18"/>
              </w:rPr>
              <w:t>万元（含</w:t>
            </w:r>
            <w:r>
              <w:rPr>
                <w:rFonts w:ascii="Lucida Sans Unicode" w:hAnsi="Lucida Sans Unicode" w:eastAsia="Lucida Sans Unicode" w:cs="Lucida Sans Unicode"/>
                <w:color w:val="auto"/>
                <w:spacing w:val="3"/>
                <w:sz w:val="18"/>
                <w:szCs w:val="18"/>
              </w:rPr>
              <w:t>25</w:t>
            </w:r>
            <w:r>
              <w:rPr>
                <w:color w:val="auto"/>
                <w:spacing w:val="3"/>
                <w:sz w:val="18"/>
                <w:szCs w:val="18"/>
              </w:rPr>
              <w:t>万元）</w:t>
            </w:r>
            <w:r>
              <w:rPr>
                <w:color w:val="auto"/>
                <w:spacing w:val="7"/>
                <w:sz w:val="18"/>
                <w:szCs w:val="18"/>
              </w:rPr>
              <w:t>车型，供应商需报出小修工时费、保养工时费、大修工</w:t>
            </w:r>
            <w:r>
              <w:rPr>
                <w:color w:val="auto"/>
                <w:spacing w:val="2"/>
                <w:sz w:val="18"/>
                <w:szCs w:val="18"/>
              </w:rPr>
              <w:t>时费。</w:t>
            </w:r>
          </w:p>
        </w:tc>
      </w:tr>
      <w:tr w14:paraId="016D7C3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67" w:hRule="atLeast"/>
        </w:trPr>
        <w:tc>
          <w:tcPr>
            <w:tcW w:w="813" w:type="dxa"/>
            <w:vAlign w:val="top"/>
          </w:tcPr>
          <w:p w14:paraId="3433F96C">
            <w:pPr>
              <w:spacing w:line="242" w:lineRule="auto"/>
              <w:jc w:val="center"/>
              <w:rPr>
                <w:rFonts w:ascii="Arial"/>
                <w:sz w:val="18"/>
                <w:szCs w:val="18"/>
              </w:rPr>
            </w:pPr>
          </w:p>
          <w:p w14:paraId="136255E7">
            <w:pPr>
              <w:spacing w:line="242" w:lineRule="auto"/>
              <w:jc w:val="center"/>
              <w:rPr>
                <w:rFonts w:ascii="Arial"/>
                <w:sz w:val="18"/>
                <w:szCs w:val="18"/>
              </w:rPr>
            </w:pPr>
          </w:p>
          <w:p w14:paraId="1D3E34E1">
            <w:pPr>
              <w:spacing w:line="242" w:lineRule="auto"/>
              <w:jc w:val="center"/>
              <w:rPr>
                <w:rFonts w:ascii="Arial"/>
                <w:sz w:val="18"/>
                <w:szCs w:val="18"/>
              </w:rPr>
            </w:pPr>
          </w:p>
          <w:p w14:paraId="36E8B204">
            <w:pPr>
              <w:spacing w:line="242" w:lineRule="auto"/>
              <w:jc w:val="center"/>
              <w:rPr>
                <w:rFonts w:ascii="Arial"/>
                <w:sz w:val="18"/>
                <w:szCs w:val="18"/>
              </w:rPr>
            </w:pPr>
          </w:p>
          <w:p w14:paraId="214402B7">
            <w:pPr>
              <w:spacing w:line="242" w:lineRule="auto"/>
              <w:jc w:val="center"/>
              <w:rPr>
                <w:rFonts w:ascii="Arial"/>
                <w:sz w:val="18"/>
                <w:szCs w:val="18"/>
              </w:rPr>
            </w:pPr>
          </w:p>
          <w:p w14:paraId="6920FB50">
            <w:pPr>
              <w:spacing w:line="242" w:lineRule="auto"/>
              <w:jc w:val="center"/>
              <w:rPr>
                <w:rFonts w:ascii="Arial"/>
                <w:sz w:val="18"/>
                <w:szCs w:val="18"/>
              </w:rPr>
            </w:pPr>
          </w:p>
          <w:p w14:paraId="5FAF2847">
            <w:pPr>
              <w:spacing w:line="242" w:lineRule="auto"/>
              <w:jc w:val="center"/>
              <w:rPr>
                <w:rFonts w:ascii="Arial"/>
                <w:sz w:val="18"/>
                <w:szCs w:val="18"/>
              </w:rPr>
            </w:pPr>
          </w:p>
          <w:p w14:paraId="53E2B5D2">
            <w:pPr>
              <w:spacing w:line="242" w:lineRule="auto"/>
              <w:jc w:val="center"/>
              <w:rPr>
                <w:rFonts w:ascii="Arial"/>
                <w:sz w:val="18"/>
                <w:szCs w:val="18"/>
              </w:rPr>
            </w:pPr>
          </w:p>
          <w:p w14:paraId="2AE23B39">
            <w:pPr>
              <w:spacing w:line="242" w:lineRule="auto"/>
              <w:jc w:val="center"/>
              <w:rPr>
                <w:rFonts w:ascii="Arial"/>
                <w:sz w:val="18"/>
                <w:szCs w:val="18"/>
              </w:rPr>
            </w:pPr>
          </w:p>
          <w:p w14:paraId="41EEB212">
            <w:pPr>
              <w:spacing w:before="69" w:line="191"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5</w:t>
            </w:r>
          </w:p>
        </w:tc>
        <w:tc>
          <w:tcPr>
            <w:tcW w:w="2108" w:type="dxa"/>
            <w:vAlign w:val="top"/>
          </w:tcPr>
          <w:p w14:paraId="5AA3ACDE">
            <w:pPr>
              <w:spacing w:line="241" w:lineRule="auto"/>
              <w:jc w:val="center"/>
              <w:rPr>
                <w:rFonts w:ascii="Arial"/>
                <w:color w:val="auto"/>
                <w:sz w:val="18"/>
                <w:szCs w:val="18"/>
              </w:rPr>
            </w:pPr>
          </w:p>
          <w:p w14:paraId="461C3BB5">
            <w:pPr>
              <w:spacing w:line="241" w:lineRule="auto"/>
              <w:jc w:val="center"/>
              <w:rPr>
                <w:rFonts w:ascii="Arial"/>
                <w:color w:val="auto"/>
                <w:sz w:val="18"/>
                <w:szCs w:val="18"/>
              </w:rPr>
            </w:pPr>
          </w:p>
          <w:p w14:paraId="0E9FCB03">
            <w:pPr>
              <w:spacing w:line="241" w:lineRule="auto"/>
              <w:jc w:val="center"/>
              <w:rPr>
                <w:rFonts w:ascii="Arial"/>
                <w:color w:val="auto"/>
                <w:sz w:val="18"/>
                <w:szCs w:val="18"/>
              </w:rPr>
            </w:pPr>
          </w:p>
          <w:p w14:paraId="29EFD93B">
            <w:pPr>
              <w:spacing w:line="241" w:lineRule="auto"/>
              <w:jc w:val="center"/>
              <w:rPr>
                <w:rFonts w:ascii="Arial"/>
                <w:color w:val="auto"/>
                <w:sz w:val="18"/>
                <w:szCs w:val="18"/>
              </w:rPr>
            </w:pPr>
          </w:p>
          <w:p w14:paraId="6CB58302">
            <w:pPr>
              <w:spacing w:line="241" w:lineRule="auto"/>
              <w:jc w:val="center"/>
              <w:rPr>
                <w:rFonts w:ascii="Arial"/>
                <w:color w:val="auto"/>
                <w:sz w:val="18"/>
                <w:szCs w:val="18"/>
              </w:rPr>
            </w:pPr>
          </w:p>
          <w:p w14:paraId="0099D494">
            <w:pPr>
              <w:spacing w:line="241" w:lineRule="auto"/>
              <w:jc w:val="center"/>
              <w:rPr>
                <w:rFonts w:ascii="Arial"/>
                <w:color w:val="auto"/>
                <w:sz w:val="18"/>
                <w:szCs w:val="18"/>
              </w:rPr>
            </w:pPr>
          </w:p>
          <w:p w14:paraId="16CC488E">
            <w:pPr>
              <w:spacing w:line="241" w:lineRule="auto"/>
              <w:jc w:val="center"/>
              <w:rPr>
                <w:rFonts w:ascii="Arial"/>
                <w:color w:val="auto"/>
                <w:sz w:val="18"/>
                <w:szCs w:val="18"/>
              </w:rPr>
            </w:pPr>
          </w:p>
          <w:p w14:paraId="14560EBC">
            <w:pPr>
              <w:spacing w:line="241" w:lineRule="auto"/>
              <w:jc w:val="center"/>
              <w:rPr>
                <w:rFonts w:ascii="Arial"/>
                <w:color w:val="auto"/>
                <w:sz w:val="18"/>
                <w:szCs w:val="18"/>
              </w:rPr>
            </w:pPr>
          </w:p>
          <w:p w14:paraId="6BDD7CFB">
            <w:pPr>
              <w:spacing w:line="242" w:lineRule="auto"/>
              <w:jc w:val="center"/>
              <w:rPr>
                <w:rFonts w:ascii="Arial"/>
                <w:color w:val="auto"/>
                <w:sz w:val="18"/>
                <w:szCs w:val="18"/>
              </w:rPr>
            </w:pPr>
          </w:p>
          <w:p w14:paraId="59E59B33">
            <w:pPr>
              <w:pStyle w:val="9"/>
              <w:spacing w:before="59" w:line="227" w:lineRule="auto"/>
              <w:jc w:val="center"/>
              <w:rPr>
                <w:rFonts w:hint="eastAsia" w:eastAsia="宋体"/>
                <w:color w:val="auto"/>
                <w:sz w:val="18"/>
                <w:szCs w:val="18"/>
                <w:lang w:val="en-US" w:eastAsia="zh-CN"/>
              </w:rPr>
            </w:pPr>
            <w:r>
              <w:rPr>
                <w:rFonts w:hint="eastAsia" w:eastAsia="宋体"/>
                <w:color w:val="auto"/>
                <w:sz w:val="18"/>
                <w:szCs w:val="18"/>
                <w:lang w:val="en-US" w:eastAsia="zh-CN"/>
              </w:rPr>
              <w:t>其他服务要求</w:t>
            </w:r>
          </w:p>
        </w:tc>
        <w:tc>
          <w:tcPr>
            <w:tcW w:w="2335" w:type="dxa"/>
            <w:vAlign w:val="top"/>
          </w:tcPr>
          <w:p w14:paraId="5F728513">
            <w:pPr>
              <w:spacing w:line="241" w:lineRule="auto"/>
              <w:jc w:val="center"/>
              <w:rPr>
                <w:rFonts w:ascii="Arial"/>
                <w:color w:val="FF0000"/>
                <w:sz w:val="18"/>
                <w:szCs w:val="18"/>
              </w:rPr>
            </w:pPr>
          </w:p>
          <w:p w14:paraId="426B1D7D">
            <w:pPr>
              <w:spacing w:line="241" w:lineRule="auto"/>
              <w:jc w:val="center"/>
              <w:rPr>
                <w:rFonts w:ascii="Arial"/>
                <w:color w:val="FF0000"/>
                <w:sz w:val="18"/>
                <w:szCs w:val="18"/>
              </w:rPr>
            </w:pPr>
          </w:p>
          <w:p w14:paraId="47E7408D">
            <w:pPr>
              <w:spacing w:line="241" w:lineRule="auto"/>
              <w:jc w:val="center"/>
              <w:rPr>
                <w:rFonts w:ascii="Arial"/>
                <w:color w:val="FF0000"/>
                <w:sz w:val="18"/>
                <w:szCs w:val="18"/>
              </w:rPr>
            </w:pPr>
          </w:p>
          <w:p w14:paraId="001DCEEB">
            <w:pPr>
              <w:spacing w:line="241" w:lineRule="auto"/>
              <w:jc w:val="center"/>
              <w:rPr>
                <w:rFonts w:ascii="Arial"/>
                <w:color w:val="FF0000"/>
                <w:sz w:val="18"/>
                <w:szCs w:val="18"/>
              </w:rPr>
            </w:pPr>
          </w:p>
          <w:p w14:paraId="2DA01CDF">
            <w:pPr>
              <w:spacing w:line="241" w:lineRule="auto"/>
              <w:jc w:val="center"/>
              <w:rPr>
                <w:rFonts w:ascii="Arial"/>
                <w:color w:val="FF0000"/>
                <w:sz w:val="18"/>
                <w:szCs w:val="18"/>
              </w:rPr>
            </w:pPr>
          </w:p>
          <w:p w14:paraId="1D0D6806">
            <w:pPr>
              <w:spacing w:line="241" w:lineRule="auto"/>
              <w:jc w:val="center"/>
              <w:rPr>
                <w:rFonts w:ascii="Arial"/>
                <w:color w:val="FF0000"/>
                <w:sz w:val="18"/>
                <w:szCs w:val="18"/>
              </w:rPr>
            </w:pPr>
          </w:p>
          <w:p w14:paraId="6D06BA7D">
            <w:pPr>
              <w:spacing w:line="241" w:lineRule="auto"/>
              <w:jc w:val="center"/>
              <w:rPr>
                <w:rFonts w:ascii="Arial"/>
                <w:color w:val="FF0000"/>
                <w:sz w:val="18"/>
                <w:szCs w:val="18"/>
              </w:rPr>
            </w:pPr>
          </w:p>
          <w:p w14:paraId="3F0FF87A">
            <w:pPr>
              <w:spacing w:line="241" w:lineRule="auto"/>
              <w:jc w:val="center"/>
              <w:rPr>
                <w:rFonts w:ascii="Arial"/>
                <w:color w:val="FF0000"/>
                <w:sz w:val="18"/>
                <w:szCs w:val="18"/>
              </w:rPr>
            </w:pPr>
          </w:p>
          <w:p w14:paraId="47CB7278">
            <w:pPr>
              <w:pStyle w:val="9"/>
              <w:spacing w:before="58" w:line="226" w:lineRule="auto"/>
              <w:jc w:val="center"/>
              <w:rPr>
                <w:rFonts w:hint="eastAsia" w:eastAsia="宋体"/>
                <w:color w:val="auto"/>
                <w:sz w:val="18"/>
                <w:szCs w:val="18"/>
                <w:lang w:val="en-US" w:eastAsia="zh-CN"/>
              </w:rPr>
            </w:pPr>
          </w:p>
          <w:p w14:paraId="344B0FB4">
            <w:pPr>
              <w:pStyle w:val="9"/>
              <w:spacing w:before="58" w:line="226" w:lineRule="auto"/>
              <w:jc w:val="center"/>
              <w:rPr>
                <w:color w:val="FF0000"/>
                <w:sz w:val="18"/>
                <w:szCs w:val="18"/>
              </w:rPr>
            </w:pPr>
            <w:r>
              <w:rPr>
                <w:rFonts w:hint="eastAsia" w:eastAsia="宋体"/>
                <w:color w:val="auto"/>
                <w:sz w:val="18"/>
                <w:szCs w:val="18"/>
                <w:lang w:val="en-US" w:eastAsia="zh-CN"/>
              </w:rPr>
              <w:t>其他服务要求</w:t>
            </w:r>
          </w:p>
        </w:tc>
        <w:tc>
          <w:tcPr>
            <w:tcW w:w="4448" w:type="dxa"/>
            <w:vAlign w:val="top"/>
          </w:tcPr>
          <w:p w14:paraId="450C78F1">
            <w:pPr>
              <w:pStyle w:val="9"/>
              <w:spacing w:before="38" w:line="262" w:lineRule="auto"/>
              <w:ind w:left="98" w:right="91"/>
              <w:jc w:val="left"/>
              <w:rPr>
                <w:color w:val="auto"/>
                <w:spacing w:val="7"/>
                <w:sz w:val="18"/>
                <w:szCs w:val="18"/>
              </w:rPr>
            </w:pPr>
            <w:r>
              <w:rPr>
                <w:color w:val="auto"/>
                <w:spacing w:val="7"/>
                <w:sz w:val="18"/>
                <w:szCs w:val="18"/>
              </w:rPr>
              <w:t>本包确定零配件加价率最高限价为30%， 第一阶段供应商承诺使用配件</w:t>
            </w:r>
            <w:r>
              <w:rPr>
                <w:rFonts w:hint="eastAsia" w:eastAsia="宋体"/>
                <w:color w:val="auto"/>
                <w:spacing w:val="7"/>
                <w:sz w:val="18"/>
                <w:szCs w:val="18"/>
                <w:lang w:val="en-US" w:eastAsia="zh-CN"/>
              </w:rPr>
              <w:t>为合格产品符合国家标准</w:t>
            </w:r>
            <w:r>
              <w:rPr>
                <w:color w:val="auto"/>
                <w:spacing w:val="7"/>
                <w:sz w:val="18"/>
                <w:szCs w:val="18"/>
              </w:rPr>
              <w:t>，报出零配件加价和工时费的统一折扣。</w:t>
            </w:r>
          </w:p>
          <w:p w14:paraId="11D7B589">
            <w:pPr>
              <w:pStyle w:val="9"/>
              <w:spacing w:before="38" w:line="262" w:lineRule="auto"/>
              <w:ind w:left="98" w:right="91"/>
              <w:jc w:val="left"/>
              <w:rPr>
                <w:color w:val="auto"/>
                <w:spacing w:val="7"/>
                <w:sz w:val="18"/>
                <w:szCs w:val="18"/>
              </w:rPr>
            </w:pPr>
            <w:r>
              <w:rPr>
                <w:color w:val="auto"/>
                <w:spacing w:val="7"/>
                <w:sz w:val="18"/>
                <w:szCs w:val="18"/>
              </w:rPr>
              <w:t>第二阶段结算时需要供应商提供进货零配件增值税发票，按照征集文件中确定的加价率，供应商响应的折扣算出零配件的实际结算价格，并且不得高于4S店零售价。</w:t>
            </w:r>
          </w:p>
          <w:p w14:paraId="5A566747">
            <w:pPr>
              <w:pStyle w:val="9"/>
              <w:spacing w:before="38" w:line="262" w:lineRule="auto"/>
              <w:ind w:left="98" w:right="91"/>
              <w:jc w:val="left"/>
              <w:rPr>
                <w:color w:val="auto"/>
                <w:spacing w:val="7"/>
                <w:sz w:val="18"/>
                <w:szCs w:val="18"/>
              </w:rPr>
            </w:pPr>
            <w:r>
              <w:rPr>
                <w:color w:val="auto"/>
                <w:spacing w:val="7"/>
                <w:sz w:val="18"/>
                <w:szCs w:val="18"/>
              </w:rPr>
              <w:t>如：大灯配件进价为1000元，征集文件中规定加价率为3 0%，即最高价为1000+1000×30%=1300元；如供应商报出折扣为8折（加价和 工时统一打8折），那么大灯的加价为1000×30%×80%=240元</w:t>
            </w:r>
          </w:p>
          <w:p w14:paraId="71511095">
            <w:pPr>
              <w:pStyle w:val="9"/>
              <w:spacing w:before="38" w:line="262" w:lineRule="auto"/>
              <w:ind w:left="98" w:right="91"/>
              <w:jc w:val="left"/>
              <w:rPr>
                <w:rFonts w:hint="eastAsia" w:eastAsia="宋体"/>
                <w:color w:val="FF0000"/>
                <w:sz w:val="18"/>
                <w:szCs w:val="18"/>
                <w:lang w:eastAsia="zh-CN"/>
              </w:rPr>
            </w:pPr>
            <w:r>
              <w:rPr>
                <w:color w:val="auto"/>
                <w:spacing w:val="7"/>
                <w:sz w:val="18"/>
                <w:szCs w:val="18"/>
              </w:rPr>
              <w:t>（注意：进价不参与打折，只有加价部分参与打折。），大灯的实际结算价格为1000+240=1240元</w:t>
            </w:r>
            <w:r>
              <w:rPr>
                <w:rFonts w:hint="eastAsia" w:eastAsia="宋体"/>
                <w:color w:val="auto"/>
                <w:spacing w:val="7"/>
                <w:sz w:val="18"/>
                <w:szCs w:val="18"/>
                <w:lang w:eastAsia="zh-CN"/>
              </w:rPr>
              <w:t>。</w:t>
            </w:r>
          </w:p>
        </w:tc>
      </w:tr>
      <w:tr w14:paraId="1472E8F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377" w:hRule="atLeast"/>
        </w:trPr>
        <w:tc>
          <w:tcPr>
            <w:tcW w:w="813" w:type="dxa"/>
            <w:vAlign w:val="top"/>
          </w:tcPr>
          <w:p w14:paraId="53A87545">
            <w:pPr>
              <w:spacing w:line="302" w:lineRule="auto"/>
              <w:jc w:val="center"/>
              <w:rPr>
                <w:rFonts w:ascii="Arial"/>
                <w:sz w:val="18"/>
                <w:szCs w:val="18"/>
              </w:rPr>
            </w:pPr>
          </w:p>
          <w:p w14:paraId="1BC81AA5">
            <w:pPr>
              <w:spacing w:line="302" w:lineRule="auto"/>
              <w:jc w:val="center"/>
              <w:rPr>
                <w:rFonts w:ascii="Arial"/>
                <w:sz w:val="18"/>
                <w:szCs w:val="18"/>
              </w:rPr>
            </w:pPr>
          </w:p>
          <w:p w14:paraId="6147664B">
            <w:pPr>
              <w:spacing w:line="303" w:lineRule="auto"/>
              <w:jc w:val="center"/>
              <w:rPr>
                <w:rFonts w:ascii="Arial"/>
                <w:sz w:val="18"/>
                <w:szCs w:val="18"/>
              </w:rPr>
            </w:pPr>
          </w:p>
          <w:p w14:paraId="35B6D11E">
            <w:pPr>
              <w:spacing w:before="69" w:line="189" w:lineRule="auto"/>
              <w:ind w:left="105"/>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6</w:t>
            </w:r>
          </w:p>
        </w:tc>
        <w:tc>
          <w:tcPr>
            <w:tcW w:w="2108" w:type="dxa"/>
            <w:vAlign w:val="top"/>
          </w:tcPr>
          <w:p w14:paraId="43246D5E">
            <w:pPr>
              <w:spacing w:line="298" w:lineRule="auto"/>
              <w:jc w:val="center"/>
              <w:rPr>
                <w:rFonts w:ascii="Arial"/>
                <w:color w:val="auto"/>
                <w:sz w:val="18"/>
                <w:szCs w:val="18"/>
              </w:rPr>
            </w:pPr>
          </w:p>
          <w:p w14:paraId="084FDD28">
            <w:pPr>
              <w:spacing w:line="298" w:lineRule="auto"/>
              <w:jc w:val="center"/>
              <w:rPr>
                <w:rFonts w:ascii="Arial"/>
                <w:color w:val="auto"/>
                <w:sz w:val="18"/>
                <w:szCs w:val="18"/>
              </w:rPr>
            </w:pPr>
          </w:p>
          <w:p w14:paraId="60445244">
            <w:pPr>
              <w:spacing w:line="299" w:lineRule="auto"/>
              <w:jc w:val="center"/>
              <w:rPr>
                <w:rFonts w:ascii="Arial"/>
                <w:color w:val="auto"/>
                <w:sz w:val="18"/>
                <w:szCs w:val="18"/>
              </w:rPr>
            </w:pPr>
          </w:p>
          <w:p w14:paraId="4A0FA82B">
            <w:pPr>
              <w:pStyle w:val="9"/>
              <w:spacing w:before="58" w:line="227" w:lineRule="auto"/>
              <w:ind w:left="92"/>
              <w:jc w:val="center"/>
              <w:rPr>
                <w:color w:val="auto"/>
                <w:sz w:val="18"/>
                <w:szCs w:val="18"/>
              </w:rPr>
            </w:pPr>
            <w:r>
              <w:rPr>
                <w:color w:val="auto"/>
                <w:spacing w:val="5"/>
                <w:sz w:val="18"/>
                <w:szCs w:val="18"/>
              </w:rPr>
              <w:t>服务内容</w:t>
            </w:r>
          </w:p>
        </w:tc>
        <w:tc>
          <w:tcPr>
            <w:tcW w:w="2335" w:type="dxa"/>
            <w:vAlign w:val="top"/>
          </w:tcPr>
          <w:p w14:paraId="369FDA46">
            <w:pPr>
              <w:spacing w:line="294" w:lineRule="auto"/>
              <w:jc w:val="center"/>
              <w:rPr>
                <w:rFonts w:ascii="Arial"/>
                <w:color w:val="auto"/>
                <w:sz w:val="18"/>
                <w:szCs w:val="18"/>
              </w:rPr>
            </w:pPr>
          </w:p>
          <w:p w14:paraId="76E20560">
            <w:pPr>
              <w:spacing w:line="295" w:lineRule="auto"/>
              <w:jc w:val="center"/>
              <w:rPr>
                <w:rFonts w:ascii="Arial"/>
                <w:color w:val="auto"/>
                <w:sz w:val="18"/>
                <w:szCs w:val="18"/>
              </w:rPr>
            </w:pPr>
          </w:p>
          <w:p w14:paraId="0048C836">
            <w:pPr>
              <w:spacing w:line="295" w:lineRule="auto"/>
              <w:jc w:val="center"/>
              <w:rPr>
                <w:rFonts w:ascii="Arial"/>
                <w:color w:val="auto"/>
                <w:sz w:val="18"/>
                <w:szCs w:val="18"/>
              </w:rPr>
            </w:pPr>
          </w:p>
          <w:p w14:paraId="4C7EEF48">
            <w:pPr>
              <w:pStyle w:val="9"/>
              <w:spacing w:before="69" w:line="216" w:lineRule="auto"/>
              <w:ind w:left="102"/>
              <w:jc w:val="center"/>
              <w:rPr>
                <w:color w:val="auto"/>
                <w:sz w:val="18"/>
                <w:szCs w:val="18"/>
              </w:rPr>
            </w:pPr>
            <w:r>
              <w:rPr>
                <w:rFonts w:ascii="Lucida Sans Unicode" w:hAnsi="Lucida Sans Unicode" w:eastAsia="Lucida Sans Unicode" w:cs="Lucida Sans Unicode"/>
                <w:color w:val="auto"/>
                <w:spacing w:val="7"/>
                <w:sz w:val="18"/>
                <w:szCs w:val="18"/>
              </w:rPr>
              <w:t>25</w:t>
            </w:r>
            <w:r>
              <w:rPr>
                <w:color w:val="auto"/>
                <w:spacing w:val="7"/>
                <w:sz w:val="18"/>
                <w:szCs w:val="18"/>
              </w:rPr>
              <w:t>万以上车型工时费</w:t>
            </w:r>
          </w:p>
        </w:tc>
        <w:tc>
          <w:tcPr>
            <w:tcW w:w="4448" w:type="dxa"/>
            <w:vAlign w:val="top"/>
          </w:tcPr>
          <w:p w14:paraId="34436588">
            <w:pPr>
              <w:pStyle w:val="9"/>
              <w:spacing w:before="91" w:line="279" w:lineRule="auto"/>
              <w:ind w:left="97" w:right="91"/>
              <w:rPr>
                <w:color w:val="auto"/>
                <w:sz w:val="18"/>
                <w:szCs w:val="18"/>
              </w:rPr>
            </w:pPr>
            <w:r>
              <w:rPr>
                <w:color w:val="auto"/>
                <w:spacing w:val="7"/>
                <w:sz w:val="18"/>
                <w:szCs w:val="18"/>
              </w:rPr>
              <w:t>报价车型按照《山西省党政机关公务用车管理办法实施细则（试行）》要求，划分为四个档次，第四档：</w:t>
            </w:r>
            <w:r>
              <w:rPr>
                <w:rFonts w:ascii="Lucida Sans Unicode" w:hAnsi="Lucida Sans Unicode" w:eastAsia="Lucida Sans Unicode" w:cs="Lucida Sans Unicode"/>
                <w:color w:val="auto"/>
                <w:spacing w:val="7"/>
                <w:sz w:val="18"/>
                <w:szCs w:val="18"/>
              </w:rPr>
              <w:t>25</w:t>
            </w:r>
            <w:r>
              <w:rPr>
                <w:color w:val="auto"/>
                <w:spacing w:val="7"/>
                <w:sz w:val="18"/>
                <w:szCs w:val="18"/>
              </w:rPr>
              <w:t>万以上车型，供应商需报出小修工时费、保养工时费、</w:t>
            </w:r>
            <w:r>
              <w:rPr>
                <w:color w:val="auto"/>
                <w:spacing w:val="5"/>
                <w:sz w:val="18"/>
                <w:szCs w:val="18"/>
              </w:rPr>
              <w:t>大修工时费。</w:t>
            </w:r>
          </w:p>
        </w:tc>
      </w:tr>
      <w:tr w14:paraId="28BAF2C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0" w:hRule="atLeast"/>
        </w:trPr>
        <w:tc>
          <w:tcPr>
            <w:tcW w:w="813" w:type="dxa"/>
            <w:vAlign w:val="top"/>
          </w:tcPr>
          <w:p w14:paraId="6CC27AED">
            <w:pPr>
              <w:spacing w:line="296" w:lineRule="auto"/>
              <w:jc w:val="center"/>
              <w:rPr>
                <w:rFonts w:ascii="Arial"/>
                <w:sz w:val="18"/>
                <w:szCs w:val="18"/>
              </w:rPr>
            </w:pPr>
          </w:p>
          <w:p w14:paraId="25FCEBD4">
            <w:pPr>
              <w:spacing w:line="297" w:lineRule="auto"/>
              <w:jc w:val="center"/>
              <w:rPr>
                <w:rFonts w:ascii="Arial"/>
                <w:sz w:val="18"/>
                <w:szCs w:val="18"/>
              </w:rPr>
            </w:pPr>
          </w:p>
          <w:p w14:paraId="54DA3981">
            <w:pPr>
              <w:spacing w:before="69" w:line="191" w:lineRule="auto"/>
              <w:jc w:val="center"/>
              <w:rPr>
                <w:rFonts w:hint="eastAsia" w:ascii="Lucida Sans Unicode" w:hAnsi="Lucida Sans Unicode" w:eastAsia="宋体" w:cs="Lucida Sans Unicode"/>
                <w:sz w:val="18"/>
                <w:szCs w:val="18"/>
                <w:lang w:eastAsia="zh-CN"/>
              </w:rPr>
            </w:pPr>
            <w:r>
              <w:rPr>
                <w:rFonts w:hint="eastAsia" w:ascii="Lucida Sans Unicode" w:hAnsi="Lucida Sans Unicode" w:eastAsia="宋体" w:cs="Lucida Sans Unicode"/>
                <w:sz w:val="18"/>
                <w:szCs w:val="18"/>
                <w:lang w:val="en-US" w:eastAsia="zh-CN"/>
              </w:rPr>
              <w:t>7</w:t>
            </w:r>
          </w:p>
        </w:tc>
        <w:tc>
          <w:tcPr>
            <w:tcW w:w="2108" w:type="dxa"/>
            <w:vAlign w:val="top"/>
          </w:tcPr>
          <w:p w14:paraId="16782905">
            <w:pPr>
              <w:spacing w:line="294" w:lineRule="auto"/>
              <w:jc w:val="center"/>
              <w:rPr>
                <w:rFonts w:ascii="Arial"/>
                <w:color w:val="auto"/>
                <w:sz w:val="18"/>
                <w:szCs w:val="18"/>
              </w:rPr>
            </w:pPr>
          </w:p>
          <w:p w14:paraId="055DDB6F">
            <w:pPr>
              <w:spacing w:line="295" w:lineRule="auto"/>
              <w:jc w:val="center"/>
              <w:rPr>
                <w:rFonts w:ascii="Arial"/>
                <w:color w:val="auto"/>
                <w:sz w:val="18"/>
                <w:szCs w:val="18"/>
              </w:rPr>
            </w:pPr>
          </w:p>
          <w:p w14:paraId="15F7E042">
            <w:pPr>
              <w:pStyle w:val="9"/>
              <w:spacing w:before="58" w:line="227" w:lineRule="auto"/>
              <w:jc w:val="center"/>
              <w:rPr>
                <w:color w:val="auto"/>
                <w:sz w:val="18"/>
                <w:szCs w:val="18"/>
              </w:rPr>
            </w:pPr>
            <w:r>
              <w:rPr>
                <w:color w:val="auto"/>
                <w:spacing w:val="7"/>
                <w:sz w:val="18"/>
                <w:szCs w:val="18"/>
              </w:rPr>
              <w:t>服务方案</w:t>
            </w:r>
          </w:p>
        </w:tc>
        <w:tc>
          <w:tcPr>
            <w:tcW w:w="2335" w:type="dxa"/>
            <w:vAlign w:val="top"/>
          </w:tcPr>
          <w:p w14:paraId="504B3080">
            <w:pPr>
              <w:spacing w:line="294" w:lineRule="auto"/>
              <w:jc w:val="center"/>
              <w:rPr>
                <w:rFonts w:ascii="Arial"/>
                <w:color w:val="auto"/>
                <w:sz w:val="18"/>
                <w:szCs w:val="18"/>
              </w:rPr>
            </w:pPr>
          </w:p>
          <w:p w14:paraId="3453A6CD">
            <w:pPr>
              <w:spacing w:line="295" w:lineRule="auto"/>
              <w:jc w:val="center"/>
              <w:rPr>
                <w:rFonts w:ascii="Arial"/>
                <w:color w:val="auto"/>
                <w:sz w:val="18"/>
                <w:szCs w:val="18"/>
              </w:rPr>
            </w:pPr>
          </w:p>
          <w:p w14:paraId="07834A55">
            <w:pPr>
              <w:pStyle w:val="9"/>
              <w:spacing w:before="58" w:line="227" w:lineRule="auto"/>
              <w:jc w:val="center"/>
              <w:rPr>
                <w:color w:val="auto"/>
                <w:sz w:val="18"/>
                <w:szCs w:val="18"/>
              </w:rPr>
            </w:pPr>
            <w:r>
              <w:rPr>
                <w:color w:val="auto"/>
                <w:spacing w:val="7"/>
                <w:sz w:val="18"/>
                <w:szCs w:val="18"/>
              </w:rPr>
              <w:t>服务方案</w:t>
            </w:r>
          </w:p>
        </w:tc>
        <w:tc>
          <w:tcPr>
            <w:tcW w:w="4448" w:type="dxa"/>
            <w:vAlign w:val="top"/>
          </w:tcPr>
          <w:p w14:paraId="1EE9FAF2">
            <w:pPr>
              <w:pStyle w:val="9"/>
              <w:spacing w:before="92" w:line="288" w:lineRule="auto"/>
              <w:ind w:left="97" w:right="91" w:firstLine="1"/>
              <w:rPr>
                <w:color w:val="auto"/>
                <w:sz w:val="18"/>
                <w:szCs w:val="18"/>
              </w:rPr>
            </w:pPr>
            <w:r>
              <w:rPr>
                <w:color w:val="auto"/>
                <w:spacing w:val="7"/>
                <w:sz w:val="18"/>
                <w:szCs w:val="18"/>
              </w:rPr>
              <w:t>供应商需提供车辆维修和保养服务方案，服务方案包括但不限于以下内容：企业基本情况（企业名称，地址、人员情况、设施、设备配备</w:t>
            </w:r>
            <w:r>
              <w:rPr>
                <w:color w:val="auto"/>
                <w:spacing w:val="6"/>
                <w:sz w:val="18"/>
                <w:szCs w:val="18"/>
              </w:rPr>
              <w:t>情况、经营收入等</w:t>
            </w:r>
            <w:r>
              <w:rPr>
                <w:color w:val="auto"/>
                <w:spacing w:val="13"/>
                <w:sz w:val="18"/>
                <w:szCs w:val="18"/>
              </w:rPr>
              <w:t>），</w:t>
            </w:r>
            <w:r>
              <w:rPr>
                <w:color w:val="auto"/>
                <w:spacing w:val="6"/>
                <w:sz w:val="18"/>
                <w:szCs w:val="18"/>
              </w:rPr>
              <w:t>维修</w:t>
            </w:r>
            <w:r>
              <w:rPr>
                <w:color w:val="auto"/>
                <w:spacing w:val="7"/>
                <w:sz w:val="18"/>
                <w:szCs w:val="18"/>
              </w:rPr>
              <w:t>送修、维修服务、售后服务、结算全流程服务方案，其</w:t>
            </w:r>
            <w:r>
              <w:rPr>
                <w:color w:val="auto"/>
                <w:spacing w:val="6"/>
                <w:sz w:val="18"/>
                <w:szCs w:val="18"/>
              </w:rPr>
              <w:t>他需要说明的事项。</w:t>
            </w:r>
          </w:p>
        </w:tc>
      </w:tr>
      <w:tr w14:paraId="615539AC">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158" w:hRule="atLeast"/>
        </w:trPr>
        <w:tc>
          <w:tcPr>
            <w:tcW w:w="813" w:type="dxa"/>
            <w:vAlign w:val="top"/>
          </w:tcPr>
          <w:p w14:paraId="446F60C1">
            <w:pPr>
              <w:jc w:val="center"/>
              <w:rPr>
                <w:rFonts w:ascii="Arial"/>
                <w:sz w:val="18"/>
                <w:szCs w:val="18"/>
              </w:rPr>
            </w:pPr>
          </w:p>
          <w:p w14:paraId="0BF08694">
            <w:pPr>
              <w:jc w:val="center"/>
              <w:rPr>
                <w:rFonts w:ascii="Arial"/>
                <w:sz w:val="18"/>
                <w:szCs w:val="18"/>
              </w:rPr>
            </w:pPr>
          </w:p>
          <w:p w14:paraId="42E8F35E">
            <w:pPr>
              <w:jc w:val="center"/>
              <w:rPr>
                <w:rFonts w:ascii="Arial"/>
                <w:sz w:val="18"/>
                <w:szCs w:val="18"/>
              </w:rPr>
            </w:pPr>
          </w:p>
          <w:p w14:paraId="2EA34146">
            <w:pPr>
              <w:jc w:val="center"/>
              <w:rPr>
                <w:rFonts w:ascii="Arial"/>
                <w:sz w:val="18"/>
                <w:szCs w:val="18"/>
              </w:rPr>
            </w:pPr>
          </w:p>
          <w:p w14:paraId="7D8226EB">
            <w:pPr>
              <w:jc w:val="center"/>
              <w:rPr>
                <w:rFonts w:ascii="Arial"/>
                <w:sz w:val="18"/>
                <w:szCs w:val="18"/>
              </w:rPr>
            </w:pPr>
          </w:p>
          <w:p w14:paraId="51DDBC64">
            <w:pPr>
              <w:jc w:val="center"/>
              <w:rPr>
                <w:rFonts w:ascii="Arial"/>
                <w:sz w:val="18"/>
                <w:szCs w:val="18"/>
              </w:rPr>
            </w:pPr>
          </w:p>
          <w:p w14:paraId="1BEB144A">
            <w:pPr>
              <w:jc w:val="center"/>
              <w:rPr>
                <w:rFonts w:ascii="Arial"/>
                <w:sz w:val="18"/>
                <w:szCs w:val="18"/>
              </w:rPr>
            </w:pPr>
          </w:p>
          <w:p w14:paraId="08F9894E">
            <w:pPr>
              <w:jc w:val="center"/>
              <w:rPr>
                <w:rFonts w:ascii="Arial"/>
                <w:sz w:val="18"/>
                <w:szCs w:val="18"/>
              </w:rPr>
            </w:pPr>
          </w:p>
          <w:p w14:paraId="736368BD">
            <w:pPr>
              <w:jc w:val="center"/>
              <w:rPr>
                <w:rFonts w:ascii="Arial"/>
                <w:sz w:val="18"/>
                <w:szCs w:val="18"/>
              </w:rPr>
            </w:pPr>
          </w:p>
          <w:p w14:paraId="0EDB7334">
            <w:pPr>
              <w:jc w:val="center"/>
              <w:rPr>
                <w:rFonts w:ascii="Arial"/>
                <w:sz w:val="18"/>
                <w:szCs w:val="18"/>
              </w:rPr>
            </w:pPr>
          </w:p>
          <w:p w14:paraId="08299B2A">
            <w:pPr>
              <w:jc w:val="center"/>
              <w:rPr>
                <w:rFonts w:ascii="Arial"/>
                <w:sz w:val="18"/>
                <w:szCs w:val="18"/>
              </w:rPr>
            </w:pPr>
          </w:p>
          <w:p w14:paraId="13D79944">
            <w:pPr>
              <w:jc w:val="center"/>
              <w:rPr>
                <w:rFonts w:ascii="Arial"/>
                <w:sz w:val="18"/>
                <w:szCs w:val="18"/>
              </w:rPr>
            </w:pPr>
          </w:p>
          <w:p w14:paraId="2697EF6D">
            <w:pPr>
              <w:jc w:val="center"/>
              <w:rPr>
                <w:rFonts w:ascii="Arial"/>
                <w:sz w:val="18"/>
                <w:szCs w:val="18"/>
              </w:rPr>
            </w:pPr>
          </w:p>
          <w:p w14:paraId="33CAD194">
            <w:pPr>
              <w:jc w:val="center"/>
              <w:rPr>
                <w:rFonts w:ascii="Arial"/>
                <w:sz w:val="18"/>
                <w:szCs w:val="18"/>
              </w:rPr>
            </w:pPr>
          </w:p>
          <w:p w14:paraId="275AAE38">
            <w:pPr>
              <w:jc w:val="center"/>
              <w:rPr>
                <w:rFonts w:ascii="Arial"/>
                <w:sz w:val="18"/>
                <w:szCs w:val="18"/>
              </w:rPr>
            </w:pPr>
          </w:p>
          <w:p w14:paraId="3F7558DE">
            <w:pPr>
              <w:jc w:val="center"/>
              <w:rPr>
                <w:rFonts w:hint="eastAsia" w:ascii="Arial" w:eastAsiaTheme="minorEastAsia"/>
                <w:sz w:val="18"/>
                <w:szCs w:val="18"/>
                <w:lang w:val="en-US" w:eastAsia="zh-CN"/>
              </w:rPr>
            </w:pPr>
            <w:r>
              <w:rPr>
                <w:rFonts w:hint="eastAsia" w:ascii="Arial"/>
                <w:sz w:val="18"/>
                <w:szCs w:val="18"/>
                <w:lang w:val="en-US" w:eastAsia="zh-CN"/>
              </w:rPr>
              <w:t>8</w:t>
            </w:r>
          </w:p>
          <w:p w14:paraId="715035D0">
            <w:pPr>
              <w:jc w:val="center"/>
              <w:rPr>
                <w:rFonts w:ascii="Arial"/>
                <w:sz w:val="18"/>
                <w:szCs w:val="18"/>
              </w:rPr>
            </w:pPr>
          </w:p>
          <w:p w14:paraId="7914963C">
            <w:pPr>
              <w:jc w:val="center"/>
              <w:rPr>
                <w:rFonts w:ascii="Arial"/>
                <w:sz w:val="18"/>
                <w:szCs w:val="18"/>
              </w:rPr>
            </w:pPr>
          </w:p>
          <w:p w14:paraId="5CD7E4B2">
            <w:pPr>
              <w:jc w:val="center"/>
              <w:rPr>
                <w:rFonts w:ascii="Arial"/>
                <w:sz w:val="18"/>
                <w:szCs w:val="18"/>
              </w:rPr>
            </w:pPr>
          </w:p>
          <w:p w14:paraId="08823BDD">
            <w:pPr>
              <w:jc w:val="center"/>
              <w:rPr>
                <w:rFonts w:ascii="Arial"/>
                <w:sz w:val="18"/>
                <w:szCs w:val="18"/>
              </w:rPr>
            </w:pPr>
          </w:p>
          <w:p w14:paraId="7CD7BFE5">
            <w:pPr>
              <w:jc w:val="center"/>
              <w:rPr>
                <w:rFonts w:ascii="Arial"/>
                <w:sz w:val="18"/>
                <w:szCs w:val="18"/>
              </w:rPr>
            </w:pPr>
          </w:p>
          <w:p w14:paraId="353870C4">
            <w:pPr>
              <w:jc w:val="center"/>
              <w:rPr>
                <w:rFonts w:ascii="Arial"/>
                <w:sz w:val="18"/>
                <w:szCs w:val="18"/>
              </w:rPr>
            </w:pPr>
          </w:p>
          <w:p w14:paraId="21457858">
            <w:pPr>
              <w:jc w:val="center"/>
              <w:rPr>
                <w:rFonts w:ascii="Arial"/>
                <w:sz w:val="18"/>
                <w:szCs w:val="18"/>
              </w:rPr>
            </w:pPr>
          </w:p>
          <w:p w14:paraId="2DE8137C">
            <w:pPr>
              <w:jc w:val="center"/>
              <w:rPr>
                <w:rFonts w:ascii="Arial"/>
                <w:sz w:val="18"/>
                <w:szCs w:val="18"/>
              </w:rPr>
            </w:pPr>
          </w:p>
          <w:p w14:paraId="3CCFFBFF">
            <w:pPr>
              <w:jc w:val="center"/>
              <w:rPr>
                <w:rFonts w:ascii="Arial"/>
                <w:sz w:val="18"/>
                <w:szCs w:val="18"/>
              </w:rPr>
            </w:pPr>
          </w:p>
          <w:p w14:paraId="4C662C80">
            <w:pPr>
              <w:jc w:val="center"/>
              <w:rPr>
                <w:rFonts w:ascii="Arial"/>
                <w:sz w:val="18"/>
                <w:szCs w:val="18"/>
              </w:rPr>
            </w:pPr>
          </w:p>
          <w:p w14:paraId="42ACD18A">
            <w:pPr>
              <w:spacing w:line="241" w:lineRule="auto"/>
              <w:jc w:val="center"/>
              <w:rPr>
                <w:rFonts w:ascii="Arial"/>
                <w:sz w:val="18"/>
                <w:szCs w:val="18"/>
              </w:rPr>
            </w:pPr>
          </w:p>
          <w:p w14:paraId="2A80C93C">
            <w:pPr>
              <w:spacing w:before="69" w:line="191" w:lineRule="auto"/>
              <w:ind w:left="102"/>
              <w:jc w:val="center"/>
              <w:rPr>
                <w:rFonts w:hint="eastAsia" w:ascii="Lucida Sans Unicode" w:hAnsi="Lucida Sans Unicode" w:eastAsia="宋体" w:cs="Lucida Sans Unicode"/>
                <w:sz w:val="18"/>
                <w:szCs w:val="18"/>
                <w:lang w:eastAsia="zh-CN"/>
              </w:rPr>
            </w:pPr>
          </w:p>
        </w:tc>
        <w:tc>
          <w:tcPr>
            <w:tcW w:w="2108" w:type="dxa"/>
            <w:vAlign w:val="top"/>
          </w:tcPr>
          <w:p w14:paraId="0B6710A6">
            <w:pPr>
              <w:spacing w:line="248" w:lineRule="auto"/>
              <w:jc w:val="center"/>
              <w:rPr>
                <w:rFonts w:ascii="Arial"/>
                <w:sz w:val="18"/>
                <w:szCs w:val="18"/>
              </w:rPr>
            </w:pPr>
          </w:p>
          <w:p w14:paraId="404E4955">
            <w:pPr>
              <w:spacing w:line="248" w:lineRule="auto"/>
              <w:jc w:val="center"/>
              <w:rPr>
                <w:rFonts w:ascii="Arial"/>
                <w:sz w:val="18"/>
                <w:szCs w:val="18"/>
              </w:rPr>
            </w:pPr>
          </w:p>
          <w:p w14:paraId="0E895DA6">
            <w:pPr>
              <w:spacing w:line="249" w:lineRule="auto"/>
              <w:jc w:val="center"/>
              <w:rPr>
                <w:rFonts w:ascii="Arial"/>
                <w:sz w:val="18"/>
                <w:szCs w:val="18"/>
              </w:rPr>
            </w:pPr>
          </w:p>
          <w:p w14:paraId="582DDB62">
            <w:pPr>
              <w:spacing w:line="249" w:lineRule="auto"/>
              <w:jc w:val="center"/>
              <w:rPr>
                <w:rFonts w:ascii="Arial"/>
                <w:sz w:val="18"/>
                <w:szCs w:val="18"/>
              </w:rPr>
            </w:pPr>
          </w:p>
          <w:p w14:paraId="1A7EC283">
            <w:pPr>
              <w:spacing w:line="249" w:lineRule="auto"/>
              <w:jc w:val="center"/>
              <w:rPr>
                <w:rFonts w:ascii="Arial"/>
                <w:sz w:val="18"/>
                <w:szCs w:val="18"/>
              </w:rPr>
            </w:pPr>
          </w:p>
          <w:p w14:paraId="47660CA0">
            <w:pPr>
              <w:spacing w:line="249" w:lineRule="auto"/>
              <w:jc w:val="center"/>
              <w:rPr>
                <w:rFonts w:ascii="Arial"/>
                <w:sz w:val="18"/>
                <w:szCs w:val="18"/>
              </w:rPr>
            </w:pPr>
          </w:p>
          <w:p w14:paraId="70F04C3D">
            <w:pPr>
              <w:spacing w:line="249" w:lineRule="auto"/>
              <w:jc w:val="center"/>
              <w:rPr>
                <w:rFonts w:ascii="Arial"/>
                <w:sz w:val="18"/>
                <w:szCs w:val="18"/>
              </w:rPr>
            </w:pPr>
          </w:p>
          <w:p w14:paraId="3F48A6E8">
            <w:pPr>
              <w:spacing w:line="249" w:lineRule="auto"/>
              <w:jc w:val="center"/>
              <w:rPr>
                <w:rFonts w:ascii="Arial"/>
                <w:sz w:val="18"/>
                <w:szCs w:val="18"/>
              </w:rPr>
            </w:pPr>
          </w:p>
          <w:p w14:paraId="3EACA30C">
            <w:pPr>
              <w:spacing w:line="249" w:lineRule="auto"/>
              <w:jc w:val="center"/>
              <w:rPr>
                <w:rFonts w:ascii="Arial"/>
                <w:sz w:val="18"/>
                <w:szCs w:val="18"/>
              </w:rPr>
            </w:pPr>
          </w:p>
          <w:p w14:paraId="521DD597">
            <w:pPr>
              <w:spacing w:line="249" w:lineRule="auto"/>
              <w:jc w:val="center"/>
              <w:rPr>
                <w:rFonts w:ascii="Arial"/>
                <w:sz w:val="18"/>
                <w:szCs w:val="18"/>
              </w:rPr>
            </w:pPr>
          </w:p>
          <w:p w14:paraId="639C9302">
            <w:pPr>
              <w:spacing w:line="249" w:lineRule="auto"/>
              <w:jc w:val="center"/>
              <w:rPr>
                <w:rFonts w:ascii="Arial"/>
                <w:sz w:val="18"/>
                <w:szCs w:val="18"/>
              </w:rPr>
            </w:pPr>
          </w:p>
          <w:p w14:paraId="095C0B54">
            <w:pPr>
              <w:spacing w:line="249" w:lineRule="auto"/>
              <w:jc w:val="center"/>
              <w:rPr>
                <w:rFonts w:ascii="Arial"/>
                <w:sz w:val="18"/>
                <w:szCs w:val="18"/>
              </w:rPr>
            </w:pPr>
          </w:p>
          <w:p w14:paraId="323261CA">
            <w:pPr>
              <w:spacing w:line="249" w:lineRule="auto"/>
              <w:jc w:val="center"/>
              <w:rPr>
                <w:rFonts w:ascii="Arial"/>
                <w:sz w:val="18"/>
                <w:szCs w:val="18"/>
              </w:rPr>
            </w:pPr>
          </w:p>
          <w:p w14:paraId="01909D6E">
            <w:pPr>
              <w:spacing w:line="249" w:lineRule="auto"/>
              <w:jc w:val="center"/>
              <w:rPr>
                <w:rFonts w:ascii="Arial"/>
                <w:sz w:val="18"/>
                <w:szCs w:val="18"/>
              </w:rPr>
            </w:pPr>
          </w:p>
          <w:p w14:paraId="58526B99">
            <w:pPr>
              <w:pStyle w:val="9"/>
              <w:spacing w:before="58" w:line="227" w:lineRule="auto"/>
              <w:jc w:val="center"/>
              <w:rPr>
                <w:sz w:val="18"/>
                <w:szCs w:val="18"/>
              </w:rPr>
            </w:pPr>
            <w:r>
              <w:rPr>
                <w:spacing w:val="5"/>
                <w:sz w:val="18"/>
                <w:szCs w:val="18"/>
              </w:rPr>
              <w:t>服务标准</w:t>
            </w:r>
          </w:p>
        </w:tc>
        <w:tc>
          <w:tcPr>
            <w:tcW w:w="2335" w:type="dxa"/>
            <w:vAlign w:val="top"/>
          </w:tcPr>
          <w:p w14:paraId="5227645F">
            <w:pPr>
              <w:spacing w:line="248" w:lineRule="auto"/>
              <w:jc w:val="center"/>
              <w:rPr>
                <w:rFonts w:ascii="Arial"/>
                <w:sz w:val="18"/>
                <w:szCs w:val="18"/>
              </w:rPr>
            </w:pPr>
          </w:p>
          <w:p w14:paraId="3E0DBC30">
            <w:pPr>
              <w:spacing w:line="248" w:lineRule="auto"/>
              <w:jc w:val="center"/>
              <w:rPr>
                <w:rFonts w:ascii="Arial"/>
                <w:sz w:val="18"/>
                <w:szCs w:val="18"/>
              </w:rPr>
            </w:pPr>
          </w:p>
          <w:p w14:paraId="4DDD021A">
            <w:pPr>
              <w:spacing w:line="249" w:lineRule="auto"/>
              <w:jc w:val="center"/>
              <w:rPr>
                <w:rFonts w:ascii="Arial"/>
                <w:sz w:val="18"/>
                <w:szCs w:val="18"/>
              </w:rPr>
            </w:pPr>
          </w:p>
          <w:p w14:paraId="13C572DB">
            <w:pPr>
              <w:spacing w:line="249" w:lineRule="auto"/>
              <w:jc w:val="center"/>
              <w:rPr>
                <w:rFonts w:ascii="Arial"/>
                <w:sz w:val="18"/>
                <w:szCs w:val="18"/>
              </w:rPr>
            </w:pPr>
          </w:p>
          <w:p w14:paraId="53C1382D">
            <w:pPr>
              <w:spacing w:line="249" w:lineRule="auto"/>
              <w:jc w:val="center"/>
              <w:rPr>
                <w:rFonts w:ascii="Arial"/>
                <w:sz w:val="18"/>
                <w:szCs w:val="18"/>
              </w:rPr>
            </w:pPr>
          </w:p>
          <w:p w14:paraId="66D31402">
            <w:pPr>
              <w:spacing w:line="249" w:lineRule="auto"/>
              <w:jc w:val="center"/>
              <w:rPr>
                <w:rFonts w:ascii="Arial"/>
                <w:sz w:val="18"/>
                <w:szCs w:val="18"/>
              </w:rPr>
            </w:pPr>
          </w:p>
          <w:p w14:paraId="45252B30">
            <w:pPr>
              <w:spacing w:line="249" w:lineRule="auto"/>
              <w:jc w:val="center"/>
              <w:rPr>
                <w:rFonts w:ascii="Arial"/>
                <w:sz w:val="18"/>
                <w:szCs w:val="18"/>
              </w:rPr>
            </w:pPr>
          </w:p>
          <w:p w14:paraId="54D9253F">
            <w:pPr>
              <w:spacing w:line="249" w:lineRule="auto"/>
              <w:jc w:val="center"/>
              <w:rPr>
                <w:rFonts w:ascii="Arial"/>
                <w:sz w:val="18"/>
                <w:szCs w:val="18"/>
              </w:rPr>
            </w:pPr>
          </w:p>
          <w:p w14:paraId="670A3722">
            <w:pPr>
              <w:spacing w:line="249" w:lineRule="auto"/>
              <w:jc w:val="center"/>
              <w:rPr>
                <w:rFonts w:ascii="Arial"/>
                <w:sz w:val="18"/>
                <w:szCs w:val="18"/>
              </w:rPr>
            </w:pPr>
          </w:p>
          <w:p w14:paraId="56A240B3">
            <w:pPr>
              <w:spacing w:line="249" w:lineRule="auto"/>
              <w:jc w:val="center"/>
              <w:rPr>
                <w:rFonts w:ascii="Arial"/>
                <w:sz w:val="18"/>
                <w:szCs w:val="18"/>
              </w:rPr>
            </w:pPr>
          </w:p>
          <w:p w14:paraId="702A9E4A">
            <w:pPr>
              <w:spacing w:line="249" w:lineRule="auto"/>
              <w:jc w:val="center"/>
              <w:rPr>
                <w:rFonts w:ascii="Arial"/>
                <w:sz w:val="18"/>
                <w:szCs w:val="18"/>
              </w:rPr>
            </w:pPr>
          </w:p>
          <w:p w14:paraId="3E0C183E">
            <w:pPr>
              <w:spacing w:line="249" w:lineRule="auto"/>
              <w:jc w:val="center"/>
              <w:rPr>
                <w:rFonts w:ascii="Arial"/>
                <w:sz w:val="18"/>
                <w:szCs w:val="18"/>
              </w:rPr>
            </w:pPr>
          </w:p>
          <w:p w14:paraId="2EE51B5A">
            <w:pPr>
              <w:spacing w:line="249" w:lineRule="auto"/>
              <w:jc w:val="center"/>
              <w:rPr>
                <w:rFonts w:ascii="Arial"/>
                <w:sz w:val="18"/>
                <w:szCs w:val="18"/>
              </w:rPr>
            </w:pPr>
          </w:p>
          <w:p w14:paraId="7BFD9D01">
            <w:pPr>
              <w:spacing w:line="249" w:lineRule="auto"/>
              <w:jc w:val="center"/>
              <w:rPr>
                <w:rFonts w:ascii="Arial"/>
                <w:sz w:val="18"/>
                <w:szCs w:val="18"/>
              </w:rPr>
            </w:pPr>
          </w:p>
          <w:p w14:paraId="12609ABF">
            <w:pPr>
              <w:pStyle w:val="9"/>
              <w:spacing w:before="58" w:line="227" w:lineRule="auto"/>
              <w:jc w:val="center"/>
              <w:rPr>
                <w:sz w:val="18"/>
                <w:szCs w:val="18"/>
              </w:rPr>
            </w:pPr>
            <w:r>
              <w:rPr>
                <w:spacing w:val="5"/>
                <w:sz w:val="18"/>
                <w:szCs w:val="18"/>
              </w:rPr>
              <w:t>服务要求</w:t>
            </w:r>
          </w:p>
        </w:tc>
        <w:tc>
          <w:tcPr>
            <w:tcW w:w="4448" w:type="dxa"/>
            <w:vAlign w:val="top"/>
          </w:tcPr>
          <w:p w14:paraId="1C6FE48B">
            <w:pPr>
              <w:pStyle w:val="9"/>
              <w:spacing w:before="87" w:line="273" w:lineRule="auto"/>
              <w:ind w:left="97" w:right="91" w:firstLine="14"/>
              <w:jc w:val="left"/>
              <w:rPr>
                <w:sz w:val="18"/>
                <w:szCs w:val="18"/>
              </w:rPr>
            </w:pPr>
            <w:r>
              <w:rPr>
                <w:rFonts w:ascii="Lucida Sans Unicode" w:hAnsi="Lucida Sans Unicode" w:eastAsia="Lucida Sans Unicode" w:cs="Lucida Sans Unicode"/>
                <w:spacing w:val="4"/>
                <w:sz w:val="18"/>
                <w:szCs w:val="18"/>
              </w:rPr>
              <w:t>1</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4"/>
                <w:sz w:val="18"/>
                <w:szCs w:val="18"/>
              </w:rPr>
              <w:t>.</w:t>
            </w:r>
            <w:r>
              <w:rPr>
                <w:spacing w:val="4"/>
                <w:sz w:val="18"/>
                <w:szCs w:val="18"/>
              </w:rPr>
              <w:t>所采用的零部件、零配件</w:t>
            </w:r>
            <w:r>
              <w:rPr>
                <w:spacing w:val="7"/>
                <w:sz w:val="18"/>
                <w:szCs w:val="18"/>
              </w:rPr>
              <w:t>为</w:t>
            </w:r>
            <w:r>
              <w:rPr>
                <w:rFonts w:hint="eastAsia" w:eastAsia="宋体"/>
                <w:spacing w:val="7"/>
                <w:sz w:val="18"/>
                <w:szCs w:val="18"/>
                <w:lang w:val="en-US" w:eastAsia="zh-CN"/>
              </w:rPr>
              <w:t>合格产品符合国家标准要求</w:t>
            </w:r>
            <w:r>
              <w:rPr>
                <w:spacing w:val="7"/>
                <w:sz w:val="18"/>
                <w:szCs w:val="18"/>
              </w:rPr>
              <w:t>，不使用假冒伪劣产品或以次充好，以旧顶</w:t>
            </w:r>
            <w:r>
              <w:rPr>
                <w:spacing w:val="3"/>
                <w:sz w:val="18"/>
                <w:szCs w:val="18"/>
              </w:rPr>
              <w:t>新。</w:t>
            </w:r>
            <w:r>
              <w:rPr>
                <w:rFonts w:ascii="Lucida Sans Unicode" w:hAnsi="Lucida Sans Unicode" w:eastAsia="Lucida Sans Unicode" w:cs="Lucida Sans Unicode"/>
                <w:spacing w:val="3"/>
                <w:sz w:val="18"/>
                <w:szCs w:val="18"/>
              </w:rPr>
              <w:t>2</w:t>
            </w:r>
            <w:r>
              <w:rPr>
                <w:rFonts w:ascii="Lucida Sans Unicode" w:hAnsi="Lucida Sans Unicode" w:eastAsia="Lucida Sans Unicode" w:cs="Lucida Sans Unicode"/>
                <w:spacing w:val="-23"/>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设有</w:t>
            </w:r>
            <w:r>
              <w:rPr>
                <w:rFonts w:ascii="Lucida Sans Unicode" w:hAnsi="Lucida Sans Unicode" w:eastAsia="Lucida Sans Unicode" w:cs="Lucida Sans Unicode"/>
                <w:spacing w:val="3"/>
                <w:sz w:val="18"/>
                <w:szCs w:val="18"/>
              </w:rPr>
              <w:t>24</w:t>
            </w:r>
            <w:r>
              <w:rPr>
                <w:spacing w:val="3"/>
                <w:sz w:val="18"/>
                <w:szCs w:val="18"/>
              </w:rPr>
              <w:t>小时服务电</w:t>
            </w:r>
            <w:r>
              <w:rPr>
                <w:spacing w:val="7"/>
                <w:sz w:val="18"/>
                <w:szCs w:val="18"/>
              </w:rPr>
              <w:t>话，在接到送修的采购人报</w:t>
            </w:r>
            <w:r>
              <w:rPr>
                <w:spacing w:val="3"/>
                <w:sz w:val="18"/>
                <w:szCs w:val="18"/>
              </w:rPr>
              <w:t xml:space="preserve"> </w:t>
            </w:r>
            <w:r>
              <w:rPr>
                <w:spacing w:val="7"/>
                <w:sz w:val="18"/>
                <w:szCs w:val="18"/>
              </w:rPr>
              <w:t>修电话后半小时内予以响应</w:t>
            </w:r>
            <w:r>
              <w:rPr>
                <w:spacing w:val="3"/>
                <w:sz w:val="18"/>
                <w:szCs w:val="18"/>
              </w:rPr>
              <w:t xml:space="preserve"> </w:t>
            </w:r>
            <w:r>
              <w:rPr>
                <w:spacing w:val="2"/>
                <w:sz w:val="18"/>
                <w:szCs w:val="18"/>
              </w:rPr>
              <w:t>,并能提供上门维修服务。</w:t>
            </w:r>
            <w:r>
              <w:rPr>
                <w:rFonts w:ascii="Lucida Sans Unicode" w:hAnsi="Lucida Sans Unicode" w:eastAsia="Lucida Sans Unicode" w:cs="Lucida Sans Unicode"/>
                <w:spacing w:val="5"/>
                <w:sz w:val="18"/>
                <w:szCs w:val="18"/>
              </w:rPr>
              <w:t>3</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为送修的采购人提供紧急</w:t>
            </w:r>
            <w:r>
              <w:rPr>
                <w:spacing w:val="7"/>
                <w:sz w:val="18"/>
                <w:szCs w:val="18"/>
              </w:rPr>
              <w:t>救援服务，</w:t>
            </w:r>
            <w:r>
              <w:rPr>
                <w:rFonts w:hint="eastAsia" w:ascii="宋体" w:hAnsi="宋体" w:eastAsia="宋体" w:cs="宋体"/>
                <w:sz w:val="20"/>
                <w:szCs w:val="20"/>
                <w:lang w:eastAsia="zh-CN"/>
              </w:rPr>
              <w:t>临汾市</w:t>
            </w:r>
            <w:r>
              <w:rPr>
                <w:rFonts w:hint="eastAsia" w:eastAsia="宋体"/>
                <w:spacing w:val="7"/>
                <w:sz w:val="18"/>
                <w:szCs w:val="18"/>
                <w:lang w:eastAsia="zh-CN"/>
              </w:rPr>
              <w:t>各县市区域</w:t>
            </w:r>
            <w:r>
              <w:rPr>
                <w:spacing w:val="7"/>
                <w:sz w:val="18"/>
                <w:szCs w:val="18"/>
              </w:rPr>
              <w:t>内应能在</w:t>
            </w:r>
            <w:r>
              <w:rPr>
                <w:rFonts w:ascii="Lucida Sans Unicode" w:hAnsi="Lucida Sans Unicode" w:eastAsia="Lucida Sans Unicode" w:cs="Lucida Sans Unicode"/>
                <w:spacing w:val="6"/>
                <w:sz w:val="18"/>
                <w:szCs w:val="18"/>
              </w:rPr>
              <w:t>1</w:t>
            </w:r>
            <w:r>
              <w:rPr>
                <w:spacing w:val="6"/>
                <w:sz w:val="18"/>
                <w:szCs w:val="18"/>
              </w:rPr>
              <w:t>小时内派人赶到救援现场</w:t>
            </w:r>
            <w:r>
              <w:rPr>
                <w:spacing w:val="2"/>
                <w:sz w:val="18"/>
                <w:szCs w:val="18"/>
              </w:rPr>
              <w:t>。</w:t>
            </w:r>
            <w:r>
              <w:rPr>
                <w:rFonts w:ascii="Lucida Sans Unicode" w:hAnsi="Lucida Sans Unicode" w:eastAsia="Lucida Sans Unicode" w:cs="Lucida Sans Unicode"/>
                <w:spacing w:val="2"/>
                <w:sz w:val="18"/>
                <w:szCs w:val="18"/>
              </w:rPr>
              <w:t>4</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安排专人接待，提供</w:t>
            </w:r>
            <w:r>
              <w:rPr>
                <w:spacing w:val="4"/>
                <w:sz w:val="18"/>
                <w:szCs w:val="18"/>
              </w:rPr>
              <w:t>公务用车维修绿色通道。</w:t>
            </w:r>
            <w:r>
              <w:rPr>
                <w:rFonts w:ascii="Lucida Sans Unicode" w:hAnsi="Lucida Sans Unicode" w:eastAsia="Lucida Sans Unicode" w:cs="Lucida Sans Unicode"/>
                <w:spacing w:val="4"/>
                <w:sz w:val="18"/>
                <w:szCs w:val="18"/>
              </w:rPr>
              <w:t>5</w:t>
            </w:r>
            <w:r>
              <w:rPr>
                <w:rFonts w:ascii="Lucida Sans Unicode" w:hAnsi="Lucida Sans Unicode" w:eastAsia="Lucida Sans Unicode" w:cs="Lucida Sans Unicode"/>
                <w:spacing w:val="6"/>
                <w:sz w:val="18"/>
                <w:szCs w:val="18"/>
              </w:rPr>
              <w:t xml:space="preserve"> </w:t>
            </w:r>
            <w:r>
              <w:rPr>
                <w:rFonts w:ascii="Lucida Sans Unicode" w:hAnsi="Lucida Sans Unicode" w:eastAsia="Lucida Sans Unicode" w:cs="Lucida Sans Unicode"/>
                <w:spacing w:val="7"/>
                <w:sz w:val="18"/>
                <w:szCs w:val="18"/>
              </w:rPr>
              <w:t>.</w:t>
            </w:r>
            <w:r>
              <w:rPr>
                <w:spacing w:val="7"/>
                <w:sz w:val="18"/>
                <w:szCs w:val="18"/>
              </w:rPr>
              <w:t>应采购人要求提供上门接</w:t>
            </w:r>
            <w:r>
              <w:rPr>
                <w:spacing w:val="2"/>
                <w:sz w:val="18"/>
                <w:szCs w:val="18"/>
              </w:rPr>
              <w:t>送车服务。</w:t>
            </w:r>
            <w:r>
              <w:rPr>
                <w:rFonts w:ascii="Lucida Sans Unicode" w:hAnsi="Lucida Sans Unicode" w:eastAsia="Lucida Sans Unicode" w:cs="Lucida Sans Unicode"/>
                <w:spacing w:val="2"/>
                <w:sz w:val="18"/>
                <w:szCs w:val="18"/>
              </w:rPr>
              <w:t>6</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单独建立公</w:t>
            </w:r>
            <w:r>
              <w:rPr>
                <w:spacing w:val="7"/>
                <w:sz w:val="18"/>
                <w:szCs w:val="18"/>
              </w:rPr>
              <w:t>务用车维修管理档案，认真记录车辆的维修情况，单独核算维修费用，并认真、及时、准确地编报公务用车维</w:t>
            </w:r>
            <w:r>
              <w:rPr>
                <w:spacing w:val="2"/>
                <w:sz w:val="18"/>
                <w:szCs w:val="18"/>
              </w:rPr>
              <w:t>修情况统计表。</w:t>
            </w:r>
            <w:r>
              <w:rPr>
                <w:rFonts w:ascii="Lucida Sans Unicode" w:hAnsi="Lucida Sans Unicode" w:eastAsia="Lucida Sans Unicode" w:cs="Lucida Sans Unicode"/>
                <w:spacing w:val="2"/>
                <w:sz w:val="18"/>
                <w:szCs w:val="18"/>
              </w:rPr>
              <w:t>7</w:t>
            </w:r>
            <w:r>
              <w:rPr>
                <w:rFonts w:ascii="Lucida Sans Unicode" w:hAnsi="Lucida Sans Unicode" w:eastAsia="Lucida Sans Unicode" w:cs="Lucida Sans Unicode"/>
                <w:spacing w:val="-22"/>
                <w:sz w:val="18"/>
                <w:szCs w:val="18"/>
              </w:rPr>
              <w:t xml:space="preserve"> </w:t>
            </w:r>
            <w:r>
              <w:rPr>
                <w:rFonts w:ascii="Lucida Sans Unicode" w:hAnsi="Lucida Sans Unicode" w:eastAsia="Lucida Sans Unicode" w:cs="Lucida Sans Unicode"/>
                <w:spacing w:val="2"/>
                <w:sz w:val="18"/>
                <w:szCs w:val="18"/>
              </w:rPr>
              <w:t>.</w:t>
            </w:r>
            <w:r>
              <w:rPr>
                <w:spacing w:val="2"/>
                <w:sz w:val="18"/>
                <w:szCs w:val="18"/>
              </w:rPr>
              <w:t>入围供</w:t>
            </w:r>
            <w:r>
              <w:rPr>
                <w:spacing w:val="7"/>
                <w:sz w:val="18"/>
                <w:szCs w:val="18"/>
              </w:rPr>
              <w:t>应商不得将维修业务转包至非入围供应商，不替非入围供应商代开具框架协议维修</w:t>
            </w:r>
            <w:r>
              <w:rPr>
                <w:spacing w:val="3"/>
                <w:sz w:val="18"/>
                <w:szCs w:val="18"/>
              </w:rPr>
              <w:t xml:space="preserve"> </w:t>
            </w:r>
            <w:r>
              <w:rPr>
                <w:spacing w:val="7"/>
                <w:sz w:val="18"/>
                <w:szCs w:val="18"/>
              </w:rPr>
              <w:t>车辆范围的车辆维修发票。</w:t>
            </w:r>
            <w:r>
              <w:rPr>
                <w:rFonts w:ascii="Lucida Sans Unicode" w:hAnsi="Lucida Sans Unicode" w:eastAsia="Lucida Sans Unicode" w:cs="Lucida Sans Unicode"/>
                <w:spacing w:val="5"/>
                <w:sz w:val="18"/>
                <w:szCs w:val="18"/>
              </w:rPr>
              <w:t>8</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在显著位置公示维修流程</w:t>
            </w:r>
            <w:r>
              <w:rPr>
                <w:spacing w:val="7"/>
                <w:sz w:val="18"/>
                <w:szCs w:val="18"/>
              </w:rPr>
              <w:t>、入围工时费及配件价格。</w:t>
            </w:r>
            <w:r>
              <w:rPr>
                <w:rFonts w:ascii="Lucida Sans Unicode" w:hAnsi="Lucida Sans Unicode" w:eastAsia="Lucida Sans Unicode" w:cs="Lucida Sans Unicode"/>
                <w:spacing w:val="5"/>
                <w:sz w:val="18"/>
                <w:szCs w:val="18"/>
              </w:rPr>
              <w:t>9</w:t>
            </w:r>
            <w:r>
              <w:rPr>
                <w:rFonts w:ascii="Lucida Sans Unicode" w:hAnsi="Lucida Sans Unicode" w:eastAsia="Lucida Sans Unicode" w:cs="Lucida Sans Unicode"/>
                <w:spacing w:val="-26"/>
                <w:sz w:val="18"/>
                <w:szCs w:val="18"/>
              </w:rPr>
              <w:t xml:space="preserve"> </w:t>
            </w:r>
            <w:r>
              <w:rPr>
                <w:rFonts w:ascii="Lucida Sans Unicode" w:hAnsi="Lucida Sans Unicode" w:eastAsia="Lucida Sans Unicode" w:cs="Lucida Sans Unicode"/>
                <w:spacing w:val="5"/>
                <w:sz w:val="18"/>
                <w:szCs w:val="18"/>
              </w:rPr>
              <w:t>.</w:t>
            </w:r>
            <w:r>
              <w:rPr>
                <w:spacing w:val="5"/>
                <w:sz w:val="18"/>
                <w:szCs w:val="18"/>
              </w:rPr>
              <w:t>按交通运输部的要求，严</w:t>
            </w:r>
            <w:r>
              <w:rPr>
                <w:spacing w:val="7"/>
                <w:sz w:val="18"/>
                <w:szCs w:val="18"/>
              </w:rPr>
              <w:t>格执行汽车维修技术标准和</w:t>
            </w:r>
            <w:r>
              <w:rPr>
                <w:spacing w:val="11"/>
                <w:sz w:val="18"/>
                <w:szCs w:val="18"/>
              </w:rPr>
              <w:t>工艺规范，执行</w:t>
            </w:r>
            <w:r>
              <w:rPr>
                <w:rFonts w:ascii="Lucida Sans Unicode" w:hAnsi="Lucida Sans Unicode" w:eastAsia="Lucida Sans Unicode" w:cs="Lucida Sans Unicode"/>
                <w:spacing w:val="11"/>
                <w:sz w:val="18"/>
                <w:szCs w:val="18"/>
              </w:rPr>
              <w:t>“</w:t>
            </w:r>
            <w:r>
              <w:rPr>
                <w:spacing w:val="11"/>
                <w:sz w:val="18"/>
                <w:szCs w:val="18"/>
              </w:rPr>
              <w:t>三级</w:t>
            </w:r>
            <w:r>
              <w:rPr>
                <w:rFonts w:ascii="Lucida Sans Unicode" w:hAnsi="Lucida Sans Unicode" w:eastAsia="Lucida Sans Unicode" w:cs="Lucida Sans Unicode"/>
                <w:spacing w:val="11"/>
                <w:sz w:val="18"/>
                <w:szCs w:val="18"/>
              </w:rPr>
              <w:t>”</w:t>
            </w:r>
            <w:r>
              <w:rPr>
                <w:spacing w:val="11"/>
                <w:sz w:val="18"/>
                <w:szCs w:val="18"/>
              </w:rPr>
              <w:t>检</w:t>
            </w:r>
            <w:r>
              <w:rPr>
                <w:spacing w:val="7"/>
                <w:sz w:val="18"/>
                <w:szCs w:val="18"/>
              </w:rPr>
              <w:t>验制度、机动车维修竣工出</w:t>
            </w:r>
            <w:r>
              <w:rPr>
                <w:spacing w:val="2"/>
                <w:sz w:val="18"/>
                <w:szCs w:val="18"/>
              </w:rPr>
              <w:t xml:space="preserve"> </w:t>
            </w:r>
            <w:r>
              <w:rPr>
                <w:spacing w:val="7"/>
                <w:sz w:val="18"/>
                <w:szCs w:val="18"/>
              </w:rPr>
              <w:t>厂合格证制度、竣工出厂质量保证期制度及从业人员的从业资格证制度。在质量保</w:t>
            </w:r>
            <w:r>
              <w:rPr>
                <w:spacing w:val="4"/>
                <w:sz w:val="18"/>
                <w:szCs w:val="18"/>
              </w:rPr>
              <w:t>证期内，因维修质量造成</w:t>
            </w:r>
            <w:r>
              <w:rPr>
                <w:spacing w:val="7"/>
                <w:sz w:val="18"/>
                <w:szCs w:val="18"/>
              </w:rPr>
              <w:t>车辆故障、损坏、无法正常使用的，成交供应商必须承</w:t>
            </w:r>
            <w:r>
              <w:rPr>
                <w:spacing w:val="1"/>
                <w:sz w:val="18"/>
                <w:szCs w:val="18"/>
              </w:rPr>
              <w:t xml:space="preserve"> </w:t>
            </w:r>
            <w:r>
              <w:rPr>
                <w:spacing w:val="3"/>
                <w:sz w:val="18"/>
                <w:szCs w:val="18"/>
              </w:rPr>
              <w:t>担全部责任。</w:t>
            </w:r>
            <w:r>
              <w:rPr>
                <w:rFonts w:ascii="Lucida Sans Unicode" w:hAnsi="Lucida Sans Unicode" w:eastAsia="Lucida Sans Unicode" w:cs="Lucida Sans Unicode"/>
                <w:spacing w:val="3"/>
                <w:sz w:val="18"/>
                <w:szCs w:val="18"/>
              </w:rPr>
              <w:t>10</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免费为完</w:t>
            </w:r>
            <w:r>
              <w:rPr>
                <w:spacing w:val="7"/>
                <w:sz w:val="18"/>
                <w:szCs w:val="18"/>
              </w:rPr>
              <w:t>工出厂车辆提供清洁、吸尘</w:t>
            </w:r>
            <w:r>
              <w:rPr>
                <w:spacing w:val="3"/>
                <w:sz w:val="18"/>
                <w:szCs w:val="18"/>
              </w:rPr>
              <w:t>服务。</w:t>
            </w:r>
            <w:r>
              <w:rPr>
                <w:rFonts w:ascii="Lucida Sans Unicode" w:hAnsi="Lucida Sans Unicode" w:eastAsia="Lucida Sans Unicode" w:cs="Lucida Sans Unicode"/>
                <w:spacing w:val="3"/>
                <w:sz w:val="18"/>
                <w:szCs w:val="18"/>
              </w:rPr>
              <w:t>11</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服务质量及保修</w:t>
            </w:r>
            <w:r>
              <w:rPr>
                <w:spacing w:val="7"/>
                <w:sz w:val="18"/>
                <w:szCs w:val="18"/>
              </w:rPr>
              <w:t>期不低于国家行业</w:t>
            </w:r>
            <w:r>
              <w:rPr>
                <w:spacing w:val="3"/>
                <w:sz w:val="18"/>
                <w:szCs w:val="18"/>
              </w:rPr>
              <w:t>相关标准。</w:t>
            </w:r>
            <w:r>
              <w:rPr>
                <w:rFonts w:ascii="Lucida Sans Unicode" w:hAnsi="Lucida Sans Unicode" w:eastAsia="Lucida Sans Unicode" w:cs="Lucida Sans Unicode"/>
                <w:spacing w:val="3"/>
                <w:sz w:val="18"/>
                <w:szCs w:val="18"/>
              </w:rPr>
              <w:t>12</w:t>
            </w:r>
            <w:r>
              <w:rPr>
                <w:rFonts w:ascii="Lucida Sans Unicode" w:hAnsi="Lucida Sans Unicode" w:eastAsia="Lucida Sans Unicode" w:cs="Lucida Sans Unicode"/>
                <w:spacing w:val="-28"/>
                <w:sz w:val="18"/>
                <w:szCs w:val="18"/>
              </w:rPr>
              <w:t xml:space="preserve"> </w:t>
            </w:r>
            <w:r>
              <w:rPr>
                <w:rFonts w:ascii="Lucida Sans Unicode" w:hAnsi="Lucida Sans Unicode" w:eastAsia="Lucida Sans Unicode" w:cs="Lucida Sans Unicode"/>
                <w:spacing w:val="3"/>
                <w:sz w:val="18"/>
                <w:szCs w:val="18"/>
              </w:rPr>
              <w:t>.</w:t>
            </w:r>
            <w:r>
              <w:rPr>
                <w:spacing w:val="3"/>
                <w:sz w:val="18"/>
                <w:szCs w:val="18"/>
              </w:rPr>
              <w:t>如在合同期</w:t>
            </w:r>
            <w:r>
              <w:rPr>
                <w:spacing w:val="7"/>
                <w:sz w:val="18"/>
                <w:szCs w:val="18"/>
              </w:rPr>
              <w:t>内发生经营场所变更，应于变更后三个工作日内报采购中心，经采购中心确认变更后的经营场所不低于采购时的条件，方可继续履行合同</w:t>
            </w:r>
            <w:r>
              <w:rPr>
                <w:position w:val="1"/>
                <w:sz w:val="18"/>
                <w:szCs w:val="18"/>
              </w:rPr>
              <w:t>。</w:t>
            </w:r>
          </w:p>
        </w:tc>
      </w:tr>
      <w:tr w14:paraId="18D27AE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597" w:hRule="atLeast"/>
        </w:trPr>
        <w:tc>
          <w:tcPr>
            <w:tcW w:w="813" w:type="dxa"/>
            <w:shd w:val="clear" w:color="auto" w:fill="auto"/>
            <w:vAlign w:val="top"/>
          </w:tcPr>
          <w:p w14:paraId="47694881">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83D0FD0">
            <w:pPr>
              <w:spacing w:before="69" w:line="191" w:lineRule="auto"/>
              <w:ind w:left="102" w:leftChars="0"/>
              <w:jc w:val="center"/>
              <w:rPr>
                <w:rFonts w:hint="eastAsia" w:ascii="Arial" w:hAnsi="Arial" w:eastAsia="Arial" w:cs="Arial"/>
                <w:spacing w:val="7"/>
                <w:kern w:val="2"/>
                <w:sz w:val="18"/>
                <w:szCs w:val="18"/>
                <w:lang w:val="en-US" w:eastAsia="zh-CN" w:bidi="ar-SA"/>
              </w:rPr>
            </w:pPr>
          </w:p>
          <w:p w14:paraId="757FF0F9">
            <w:pPr>
              <w:spacing w:before="69" w:line="191" w:lineRule="auto"/>
              <w:ind w:left="102" w:leftChars="0"/>
              <w:jc w:val="center"/>
              <w:rPr>
                <w:rFonts w:hint="eastAsia" w:ascii="Arial" w:hAnsi="Arial" w:eastAsia="Arial" w:cs="Arial"/>
                <w:spacing w:val="7"/>
                <w:kern w:val="2"/>
                <w:sz w:val="18"/>
                <w:szCs w:val="18"/>
                <w:lang w:val="en-US" w:eastAsia="zh-CN" w:bidi="ar-SA"/>
              </w:rPr>
            </w:pPr>
          </w:p>
          <w:p w14:paraId="788329F9">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DAE555E">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FC8B4D3">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79D3999">
            <w:pPr>
              <w:spacing w:before="69" w:line="191" w:lineRule="auto"/>
              <w:ind w:left="102" w:leftChars="0"/>
              <w:jc w:val="center"/>
              <w:rPr>
                <w:rFonts w:hint="eastAsia" w:ascii="Arial" w:hAnsi="Arial" w:eastAsia="Arial" w:cs="Arial"/>
                <w:spacing w:val="7"/>
                <w:kern w:val="2"/>
                <w:sz w:val="18"/>
                <w:szCs w:val="18"/>
                <w:lang w:val="en-US" w:eastAsia="zh-CN" w:bidi="ar-SA"/>
              </w:rPr>
            </w:pPr>
          </w:p>
          <w:p w14:paraId="32EDD57D">
            <w:pPr>
              <w:spacing w:before="69" w:line="191" w:lineRule="auto"/>
              <w:ind w:left="102" w:leftChars="0"/>
              <w:jc w:val="center"/>
              <w:rPr>
                <w:rFonts w:hint="eastAsia" w:ascii="Arial" w:hAnsi="Arial" w:eastAsia="Arial" w:cs="Arial"/>
                <w:spacing w:val="7"/>
                <w:kern w:val="2"/>
                <w:sz w:val="18"/>
                <w:szCs w:val="18"/>
                <w:lang w:val="en-US" w:eastAsia="zh-CN" w:bidi="ar-SA"/>
              </w:rPr>
            </w:pPr>
          </w:p>
          <w:p w14:paraId="5D503F0A">
            <w:pPr>
              <w:spacing w:before="69" w:line="191" w:lineRule="auto"/>
              <w:ind w:left="102" w:leftChars="0"/>
              <w:jc w:val="center"/>
              <w:rPr>
                <w:rFonts w:hint="eastAsia" w:ascii="Arial" w:hAnsi="Arial" w:eastAsia="Arial" w:cs="Arial"/>
                <w:spacing w:val="7"/>
                <w:kern w:val="2"/>
                <w:sz w:val="18"/>
                <w:szCs w:val="18"/>
                <w:lang w:val="en-US" w:eastAsia="zh-CN" w:bidi="ar-SA"/>
              </w:rPr>
            </w:pPr>
          </w:p>
          <w:p w14:paraId="55EE256F">
            <w:pPr>
              <w:spacing w:before="69" w:line="191" w:lineRule="auto"/>
              <w:ind w:left="102" w:leftChars="0"/>
              <w:jc w:val="center"/>
              <w:rPr>
                <w:rFonts w:hint="eastAsia" w:ascii="Arial" w:hAnsi="Arial" w:eastAsia="Arial" w:cs="Arial"/>
                <w:spacing w:val="7"/>
                <w:kern w:val="2"/>
                <w:sz w:val="18"/>
                <w:szCs w:val="18"/>
                <w:lang w:val="en-US" w:eastAsia="zh-CN" w:bidi="ar-SA"/>
              </w:rPr>
            </w:pPr>
          </w:p>
          <w:p w14:paraId="4B9EC2E3">
            <w:pPr>
              <w:spacing w:before="69" w:line="191" w:lineRule="auto"/>
              <w:ind w:left="102" w:leftChars="0"/>
              <w:jc w:val="center"/>
              <w:rPr>
                <w:rFonts w:hint="eastAsia"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9</w:t>
            </w:r>
          </w:p>
        </w:tc>
        <w:tc>
          <w:tcPr>
            <w:tcW w:w="2108" w:type="dxa"/>
            <w:shd w:val="clear" w:color="auto" w:fill="auto"/>
            <w:vAlign w:val="top"/>
          </w:tcPr>
          <w:p w14:paraId="4F38E22B">
            <w:pPr>
              <w:pStyle w:val="9"/>
              <w:spacing w:before="58" w:line="227" w:lineRule="auto"/>
              <w:ind w:left="92" w:leftChars="0"/>
              <w:jc w:val="center"/>
              <w:rPr>
                <w:rFonts w:ascii="Arial" w:hAnsi="Arial" w:eastAsia="Arial" w:cs="Arial"/>
                <w:spacing w:val="7"/>
                <w:kern w:val="2"/>
                <w:sz w:val="18"/>
                <w:szCs w:val="18"/>
                <w:lang w:val="en-US" w:eastAsia="en-US" w:bidi="ar-SA"/>
              </w:rPr>
            </w:pPr>
          </w:p>
          <w:p w14:paraId="7C1989CF">
            <w:pPr>
              <w:pStyle w:val="9"/>
              <w:spacing w:before="58" w:line="227" w:lineRule="auto"/>
              <w:ind w:left="92" w:leftChars="0"/>
              <w:jc w:val="center"/>
              <w:rPr>
                <w:rFonts w:ascii="Arial" w:hAnsi="Arial" w:eastAsia="Arial" w:cs="Arial"/>
                <w:spacing w:val="7"/>
                <w:kern w:val="2"/>
                <w:sz w:val="18"/>
                <w:szCs w:val="18"/>
                <w:lang w:val="en-US" w:eastAsia="en-US" w:bidi="ar-SA"/>
              </w:rPr>
            </w:pPr>
          </w:p>
          <w:p w14:paraId="0BEA9FDB">
            <w:pPr>
              <w:pStyle w:val="9"/>
              <w:spacing w:before="58" w:line="227" w:lineRule="auto"/>
              <w:ind w:left="92" w:leftChars="0"/>
              <w:jc w:val="center"/>
              <w:rPr>
                <w:rFonts w:ascii="Arial" w:hAnsi="Arial" w:eastAsia="Arial" w:cs="Arial"/>
                <w:spacing w:val="7"/>
                <w:kern w:val="2"/>
                <w:sz w:val="18"/>
                <w:szCs w:val="18"/>
                <w:lang w:val="en-US" w:eastAsia="en-US" w:bidi="ar-SA"/>
              </w:rPr>
            </w:pPr>
          </w:p>
          <w:p w14:paraId="7AC7F76B">
            <w:pPr>
              <w:pStyle w:val="9"/>
              <w:spacing w:before="58" w:line="227" w:lineRule="auto"/>
              <w:ind w:left="92" w:leftChars="0"/>
              <w:jc w:val="center"/>
              <w:rPr>
                <w:rFonts w:ascii="Arial" w:hAnsi="Arial" w:eastAsia="Arial" w:cs="Arial"/>
                <w:spacing w:val="7"/>
                <w:kern w:val="2"/>
                <w:sz w:val="18"/>
                <w:szCs w:val="18"/>
                <w:lang w:val="en-US" w:eastAsia="en-US" w:bidi="ar-SA"/>
              </w:rPr>
            </w:pPr>
          </w:p>
          <w:p w14:paraId="428C5790">
            <w:pPr>
              <w:pStyle w:val="9"/>
              <w:spacing w:before="58" w:line="227" w:lineRule="auto"/>
              <w:ind w:left="92" w:leftChars="0"/>
              <w:jc w:val="center"/>
              <w:rPr>
                <w:rFonts w:ascii="Arial" w:hAnsi="Arial" w:eastAsia="Arial" w:cs="Arial"/>
                <w:spacing w:val="7"/>
                <w:kern w:val="2"/>
                <w:sz w:val="18"/>
                <w:szCs w:val="18"/>
                <w:lang w:val="en-US" w:eastAsia="en-US" w:bidi="ar-SA"/>
              </w:rPr>
            </w:pPr>
          </w:p>
          <w:p w14:paraId="27CAAC32">
            <w:pPr>
              <w:pStyle w:val="9"/>
              <w:spacing w:before="58" w:line="227" w:lineRule="auto"/>
              <w:ind w:left="92" w:leftChars="0"/>
              <w:jc w:val="center"/>
              <w:rPr>
                <w:rFonts w:ascii="Arial" w:hAnsi="Arial" w:eastAsia="Arial" w:cs="Arial"/>
                <w:spacing w:val="7"/>
                <w:kern w:val="2"/>
                <w:sz w:val="18"/>
                <w:szCs w:val="18"/>
                <w:lang w:val="en-US" w:eastAsia="en-US" w:bidi="ar-SA"/>
              </w:rPr>
            </w:pPr>
          </w:p>
          <w:p w14:paraId="0BDBCC9F">
            <w:pPr>
              <w:pStyle w:val="9"/>
              <w:spacing w:before="58" w:line="227" w:lineRule="auto"/>
              <w:ind w:left="92" w:leftChars="0"/>
              <w:jc w:val="center"/>
              <w:rPr>
                <w:rFonts w:ascii="Arial" w:hAnsi="Arial" w:eastAsia="Arial" w:cs="Arial"/>
                <w:spacing w:val="7"/>
                <w:kern w:val="2"/>
                <w:sz w:val="18"/>
                <w:szCs w:val="18"/>
                <w:lang w:val="en-US" w:eastAsia="en-US" w:bidi="ar-SA"/>
              </w:rPr>
            </w:pPr>
          </w:p>
          <w:p w14:paraId="05F4D194">
            <w:pPr>
              <w:pStyle w:val="9"/>
              <w:spacing w:before="58" w:line="227" w:lineRule="auto"/>
              <w:ind w:left="92" w:leftChars="0"/>
              <w:jc w:val="center"/>
              <w:rPr>
                <w:rFonts w:ascii="Arial" w:hAnsi="Arial" w:eastAsia="Arial" w:cs="Arial"/>
                <w:spacing w:val="7"/>
                <w:kern w:val="2"/>
                <w:sz w:val="18"/>
                <w:szCs w:val="18"/>
                <w:lang w:val="en-US" w:eastAsia="en-US" w:bidi="ar-SA"/>
              </w:rPr>
            </w:pPr>
          </w:p>
          <w:p w14:paraId="52DB2E9C">
            <w:pPr>
              <w:pStyle w:val="9"/>
              <w:spacing w:before="58" w:line="227" w:lineRule="auto"/>
              <w:ind w:left="92" w:leftChars="0"/>
              <w:jc w:val="center"/>
              <w:rPr>
                <w:rFonts w:ascii="Arial" w:hAnsi="Arial" w:eastAsia="Arial" w:cs="Arial"/>
                <w:spacing w:val="7"/>
                <w:kern w:val="2"/>
                <w:sz w:val="18"/>
                <w:szCs w:val="18"/>
                <w:lang w:val="en-US" w:eastAsia="en-US" w:bidi="ar-SA"/>
              </w:rPr>
            </w:pPr>
          </w:p>
          <w:p w14:paraId="72A9D6AA">
            <w:pPr>
              <w:pStyle w:val="9"/>
              <w:spacing w:before="58" w:line="227" w:lineRule="auto"/>
              <w:ind w:left="92"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2335" w:type="dxa"/>
            <w:shd w:val="clear" w:color="auto" w:fill="auto"/>
            <w:vAlign w:val="top"/>
          </w:tcPr>
          <w:p w14:paraId="3858A98F">
            <w:pPr>
              <w:pStyle w:val="9"/>
              <w:spacing w:before="58" w:line="227" w:lineRule="auto"/>
              <w:ind w:left="95" w:leftChars="0"/>
              <w:jc w:val="center"/>
              <w:rPr>
                <w:rFonts w:ascii="Arial" w:hAnsi="Arial" w:eastAsia="Arial" w:cs="Arial"/>
                <w:spacing w:val="7"/>
                <w:kern w:val="2"/>
                <w:sz w:val="18"/>
                <w:szCs w:val="18"/>
                <w:lang w:val="en-US" w:eastAsia="en-US" w:bidi="ar-SA"/>
              </w:rPr>
            </w:pPr>
          </w:p>
          <w:p w14:paraId="6AEDD9B8">
            <w:pPr>
              <w:pStyle w:val="9"/>
              <w:spacing w:before="58" w:line="227" w:lineRule="auto"/>
              <w:ind w:left="95" w:leftChars="0"/>
              <w:jc w:val="center"/>
              <w:rPr>
                <w:rFonts w:ascii="Arial" w:hAnsi="Arial" w:eastAsia="Arial" w:cs="Arial"/>
                <w:spacing w:val="7"/>
                <w:kern w:val="2"/>
                <w:sz w:val="18"/>
                <w:szCs w:val="18"/>
                <w:lang w:val="en-US" w:eastAsia="en-US" w:bidi="ar-SA"/>
              </w:rPr>
            </w:pPr>
          </w:p>
          <w:p w14:paraId="230E3AE0">
            <w:pPr>
              <w:pStyle w:val="9"/>
              <w:spacing w:before="58" w:line="227" w:lineRule="auto"/>
              <w:ind w:left="95" w:leftChars="0"/>
              <w:jc w:val="center"/>
              <w:rPr>
                <w:rFonts w:ascii="Arial" w:hAnsi="Arial" w:eastAsia="Arial" w:cs="Arial"/>
                <w:spacing w:val="7"/>
                <w:kern w:val="2"/>
                <w:sz w:val="18"/>
                <w:szCs w:val="18"/>
                <w:lang w:val="en-US" w:eastAsia="en-US" w:bidi="ar-SA"/>
              </w:rPr>
            </w:pPr>
          </w:p>
          <w:p w14:paraId="454D338C">
            <w:pPr>
              <w:pStyle w:val="9"/>
              <w:spacing w:before="58" w:line="227" w:lineRule="auto"/>
              <w:ind w:left="95" w:leftChars="0"/>
              <w:jc w:val="center"/>
              <w:rPr>
                <w:rFonts w:ascii="Arial" w:hAnsi="Arial" w:eastAsia="Arial" w:cs="Arial"/>
                <w:spacing w:val="7"/>
                <w:kern w:val="2"/>
                <w:sz w:val="18"/>
                <w:szCs w:val="18"/>
                <w:lang w:val="en-US" w:eastAsia="en-US" w:bidi="ar-SA"/>
              </w:rPr>
            </w:pPr>
          </w:p>
          <w:p w14:paraId="75BD1517">
            <w:pPr>
              <w:pStyle w:val="9"/>
              <w:spacing w:before="58" w:line="227" w:lineRule="auto"/>
              <w:ind w:left="95" w:leftChars="0"/>
              <w:jc w:val="center"/>
              <w:rPr>
                <w:rFonts w:ascii="Arial" w:hAnsi="Arial" w:eastAsia="Arial" w:cs="Arial"/>
                <w:spacing w:val="7"/>
                <w:kern w:val="2"/>
                <w:sz w:val="18"/>
                <w:szCs w:val="18"/>
                <w:lang w:val="en-US" w:eastAsia="en-US" w:bidi="ar-SA"/>
              </w:rPr>
            </w:pPr>
          </w:p>
          <w:p w14:paraId="6FA93A02">
            <w:pPr>
              <w:pStyle w:val="9"/>
              <w:spacing w:before="58" w:line="227" w:lineRule="auto"/>
              <w:ind w:left="95" w:leftChars="0"/>
              <w:jc w:val="center"/>
              <w:rPr>
                <w:rFonts w:ascii="Arial" w:hAnsi="Arial" w:eastAsia="Arial" w:cs="Arial"/>
                <w:spacing w:val="7"/>
                <w:kern w:val="2"/>
                <w:sz w:val="18"/>
                <w:szCs w:val="18"/>
                <w:lang w:val="en-US" w:eastAsia="en-US" w:bidi="ar-SA"/>
              </w:rPr>
            </w:pPr>
          </w:p>
          <w:p w14:paraId="581F4B20">
            <w:pPr>
              <w:pStyle w:val="9"/>
              <w:spacing w:before="58" w:line="227" w:lineRule="auto"/>
              <w:ind w:left="95" w:leftChars="0"/>
              <w:jc w:val="center"/>
              <w:rPr>
                <w:rFonts w:ascii="Arial" w:hAnsi="Arial" w:eastAsia="Arial" w:cs="Arial"/>
                <w:spacing w:val="7"/>
                <w:kern w:val="2"/>
                <w:sz w:val="18"/>
                <w:szCs w:val="18"/>
                <w:lang w:val="en-US" w:eastAsia="en-US" w:bidi="ar-SA"/>
              </w:rPr>
            </w:pPr>
          </w:p>
          <w:p w14:paraId="35502945">
            <w:pPr>
              <w:pStyle w:val="9"/>
              <w:spacing w:before="58" w:line="227" w:lineRule="auto"/>
              <w:ind w:left="95" w:leftChars="0"/>
              <w:jc w:val="center"/>
              <w:rPr>
                <w:rFonts w:ascii="Arial" w:hAnsi="Arial" w:eastAsia="Arial" w:cs="Arial"/>
                <w:spacing w:val="7"/>
                <w:kern w:val="2"/>
                <w:sz w:val="18"/>
                <w:szCs w:val="18"/>
                <w:lang w:val="en-US" w:eastAsia="en-US" w:bidi="ar-SA"/>
              </w:rPr>
            </w:pPr>
          </w:p>
          <w:p w14:paraId="4916FF57">
            <w:pPr>
              <w:pStyle w:val="9"/>
              <w:spacing w:before="58" w:line="227" w:lineRule="auto"/>
              <w:ind w:left="95" w:leftChars="0"/>
              <w:jc w:val="center"/>
              <w:rPr>
                <w:rFonts w:ascii="Arial" w:hAnsi="Arial" w:eastAsia="Arial" w:cs="Arial"/>
                <w:spacing w:val="7"/>
                <w:kern w:val="2"/>
                <w:sz w:val="18"/>
                <w:szCs w:val="18"/>
                <w:lang w:val="en-US" w:eastAsia="en-US" w:bidi="ar-SA"/>
              </w:rPr>
            </w:pPr>
          </w:p>
          <w:p w14:paraId="3E25576B">
            <w:pPr>
              <w:pStyle w:val="9"/>
              <w:spacing w:before="58" w:line="227" w:lineRule="auto"/>
              <w:ind w:left="95"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报价总要求</w:t>
            </w:r>
          </w:p>
        </w:tc>
        <w:tc>
          <w:tcPr>
            <w:tcW w:w="4448" w:type="dxa"/>
            <w:shd w:val="clear" w:color="auto" w:fill="auto"/>
            <w:vAlign w:val="top"/>
          </w:tcPr>
          <w:p w14:paraId="7C60FE1D">
            <w:pPr>
              <w:pStyle w:val="9"/>
              <w:numPr>
                <w:ilvl w:val="0"/>
                <w:numId w:val="5"/>
              </w:numPr>
              <w:spacing w:before="87" w:line="273" w:lineRule="auto"/>
              <w:ind w:left="97" w:right="91" w:firstLine="14"/>
              <w:jc w:val="left"/>
              <w:rPr>
                <w:spacing w:val="2"/>
                <w:sz w:val="18"/>
                <w:szCs w:val="18"/>
                <w:lang w:val="en-US" w:eastAsia="en-US"/>
              </w:rPr>
            </w:pPr>
            <w:r>
              <w:rPr>
                <w:spacing w:val="2"/>
                <w:sz w:val="18"/>
                <w:szCs w:val="18"/>
                <w:lang w:val="en-US" w:eastAsia="en-US"/>
              </w:rPr>
              <w:t>报价车型：本次报价车型按照《山西省党政机关公务用车管理办法实施细则（试 行）》要求，划分为四个档次，分别为第 一档：12万元以下（含12万元）车型；第 二档：12万元到18万元（含18万元）车 型；第三档：18万元到25万元（含25万 元）车型；第四档：25万元以上车型；每 一个档确定了一个代表车型，每种车型小修工时费、保养工时费、大修工时费、零配件加价率设置最高限价，并约定零配件加价率最高限价为30% 。</w:t>
            </w:r>
          </w:p>
          <w:p w14:paraId="6D1C7689">
            <w:pPr>
              <w:pStyle w:val="9"/>
              <w:numPr>
                <w:ilvl w:val="0"/>
                <w:numId w:val="0"/>
              </w:numPr>
              <w:spacing w:before="87" w:line="273" w:lineRule="auto"/>
              <w:ind w:right="91" w:rightChars="0" w:firstLine="184" w:firstLineChars="100"/>
              <w:jc w:val="left"/>
              <w:rPr>
                <w:spacing w:val="2"/>
                <w:sz w:val="18"/>
                <w:szCs w:val="18"/>
                <w:lang w:val="en-US" w:eastAsia="en-US"/>
              </w:rPr>
            </w:pPr>
            <w:r>
              <w:rPr>
                <w:rFonts w:hint="eastAsia" w:eastAsia="宋体"/>
                <w:spacing w:val="2"/>
                <w:sz w:val="18"/>
                <w:szCs w:val="18"/>
                <w:lang w:val="en-US" w:eastAsia="zh-CN"/>
              </w:rPr>
              <w:t>2、</w:t>
            </w:r>
            <w:r>
              <w:rPr>
                <w:spacing w:val="2"/>
                <w:sz w:val="18"/>
                <w:szCs w:val="18"/>
                <w:lang w:val="en-US" w:eastAsia="en-US"/>
              </w:rPr>
              <w:t>统一折扣报价：为建立公平公正的竞价机制，要求供应商所报工时费、零配件加价部分必须使用统一折扣。零配件全部使用原厂配件。采购人在第二阶段采购时按照车辆价格档次选择相应档位执行即可，对于没有列举的维修工时费也请按照同等价位参照执行。维修结算总费用=工时费用＋零配件费用 =工时费最高限价×</w:t>
            </w:r>
            <w:r>
              <w:rPr>
                <w:rFonts w:hint="eastAsia" w:eastAsia="宋体"/>
                <w:spacing w:val="2"/>
                <w:sz w:val="18"/>
                <w:szCs w:val="18"/>
                <w:lang w:val="en-US" w:eastAsia="zh-CN"/>
              </w:rPr>
              <w:t>统一综合</w:t>
            </w:r>
            <w:r>
              <w:rPr>
                <w:spacing w:val="2"/>
                <w:sz w:val="18"/>
                <w:szCs w:val="18"/>
                <w:lang w:val="en-US" w:eastAsia="en-US"/>
              </w:rPr>
              <w:t>折扣+零配件进 价+零配件进价×30%×</w:t>
            </w:r>
            <w:r>
              <w:rPr>
                <w:rFonts w:hint="eastAsia" w:eastAsia="宋体"/>
                <w:spacing w:val="2"/>
                <w:sz w:val="18"/>
                <w:szCs w:val="18"/>
                <w:lang w:val="en-US" w:eastAsia="zh-CN"/>
              </w:rPr>
              <w:t>统一综合</w:t>
            </w:r>
            <w:r>
              <w:rPr>
                <w:spacing w:val="2"/>
                <w:sz w:val="18"/>
                <w:szCs w:val="18"/>
                <w:lang w:val="en-US" w:eastAsia="en-US"/>
              </w:rPr>
              <w:t>折扣，上述所有费用均为含税价。</w:t>
            </w:r>
          </w:p>
          <w:p w14:paraId="1FC7D65B">
            <w:pPr>
              <w:pStyle w:val="9"/>
              <w:spacing w:before="87" w:line="273" w:lineRule="auto"/>
              <w:ind w:left="97" w:leftChars="0" w:right="91" w:rightChars="0" w:firstLine="14" w:firstLineChars="0"/>
              <w:jc w:val="left"/>
              <w:rPr>
                <w:rFonts w:ascii="Arial" w:hAnsi="Arial" w:eastAsia="Arial" w:cs="Arial"/>
                <w:spacing w:val="7"/>
                <w:kern w:val="2"/>
                <w:sz w:val="18"/>
                <w:szCs w:val="18"/>
                <w:lang w:val="en-US" w:eastAsia="en-US" w:bidi="ar-SA"/>
              </w:rPr>
            </w:pPr>
            <w:r>
              <w:rPr>
                <w:spacing w:val="2"/>
                <w:sz w:val="18"/>
                <w:szCs w:val="18"/>
                <w:lang w:val="en-US" w:eastAsia="en-US"/>
              </w:rPr>
              <w:t xml:space="preserve"> </w:t>
            </w:r>
          </w:p>
        </w:tc>
      </w:tr>
      <w:tr w14:paraId="3B32E63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387" w:hRule="atLeast"/>
        </w:trPr>
        <w:tc>
          <w:tcPr>
            <w:tcW w:w="813" w:type="dxa"/>
            <w:shd w:val="clear" w:color="auto" w:fill="auto"/>
            <w:vAlign w:val="top"/>
          </w:tcPr>
          <w:p w14:paraId="0161B4E1">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453490D">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2CB215B">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7047757">
            <w:pPr>
              <w:spacing w:before="69" w:line="191" w:lineRule="auto"/>
              <w:ind w:left="102" w:leftChars="0"/>
              <w:jc w:val="center"/>
              <w:rPr>
                <w:rFonts w:hint="eastAsia" w:ascii="Arial" w:hAnsi="Arial" w:eastAsia="Arial" w:cs="Arial"/>
                <w:spacing w:val="7"/>
                <w:kern w:val="2"/>
                <w:sz w:val="18"/>
                <w:szCs w:val="18"/>
                <w:lang w:val="en-US" w:eastAsia="zh-CN" w:bidi="ar-SA"/>
              </w:rPr>
            </w:pPr>
          </w:p>
          <w:p w14:paraId="3A9F43CE">
            <w:pPr>
              <w:spacing w:before="69" w:line="191" w:lineRule="auto"/>
              <w:ind w:left="102" w:leftChars="0"/>
              <w:jc w:val="center"/>
              <w:rPr>
                <w:rFonts w:hint="eastAsia" w:ascii="Arial" w:hAnsi="Arial" w:eastAsia="Arial" w:cs="Arial"/>
                <w:spacing w:val="7"/>
                <w:kern w:val="2"/>
                <w:sz w:val="18"/>
                <w:szCs w:val="18"/>
                <w:lang w:val="en-US" w:eastAsia="zh-CN" w:bidi="ar-SA"/>
              </w:rPr>
            </w:pPr>
          </w:p>
          <w:p w14:paraId="40917D1C">
            <w:pPr>
              <w:spacing w:before="69" w:line="191" w:lineRule="auto"/>
              <w:ind w:left="102" w:leftChars="0"/>
              <w:jc w:val="center"/>
              <w:rPr>
                <w:rFonts w:hint="default"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10</w:t>
            </w:r>
          </w:p>
        </w:tc>
        <w:tc>
          <w:tcPr>
            <w:tcW w:w="2108" w:type="dxa"/>
            <w:shd w:val="clear" w:color="auto" w:fill="auto"/>
            <w:vAlign w:val="top"/>
          </w:tcPr>
          <w:p w14:paraId="66DD8B89">
            <w:pPr>
              <w:pStyle w:val="9"/>
              <w:spacing w:before="58" w:line="227" w:lineRule="auto"/>
              <w:ind w:left="92" w:leftChars="0"/>
              <w:jc w:val="center"/>
              <w:rPr>
                <w:rFonts w:ascii="Arial" w:hAnsi="Arial" w:eastAsia="Arial" w:cs="Arial"/>
                <w:spacing w:val="7"/>
                <w:kern w:val="2"/>
                <w:sz w:val="18"/>
                <w:szCs w:val="18"/>
                <w:lang w:val="en-US" w:eastAsia="en-US" w:bidi="ar-SA"/>
              </w:rPr>
            </w:pPr>
          </w:p>
          <w:p w14:paraId="691A9B4C">
            <w:pPr>
              <w:pStyle w:val="9"/>
              <w:spacing w:before="58" w:line="227" w:lineRule="auto"/>
              <w:ind w:left="92" w:leftChars="0"/>
              <w:jc w:val="center"/>
              <w:rPr>
                <w:rFonts w:ascii="Arial" w:hAnsi="Arial" w:eastAsia="Arial" w:cs="Arial"/>
                <w:spacing w:val="7"/>
                <w:kern w:val="2"/>
                <w:sz w:val="18"/>
                <w:szCs w:val="18"/>
                <w:lang w:val="en-US" w:eastAsia="en-US" w:bidi="ar-SA"/>
              </w:rPr>
            </w:pPr>
          </w:p>
          <w:p w14:paraId="4F433D52">
            <w:pPr>
              <w:pStyle w:val="9"/>
              <w:spacing w:before="58" w:line="227" w:lineRule="auto"/>
              <w:ind w:left="92" w:leftChars="0"/>
              <w:jc w:val="center"/>
              <w:rPr>
                <w:rFonts w:ascii="Arial" w:hAnsi="Arial" w:eastAsia="Arial" w:cs="Arial"/>
                <w:spacing w:val="7"/>
                <w:kern w:val="2"/>
                <w:sz w:val="18"/>
                <w:szCs w:val="18"/>
                <w:lang w:val="en-US" w:eastAsia="en-US" w:bidi="ar-SA"/>
              </w:rPr>
            </w:pPr>
          </w:p>
          <w:p w14:paraId="15A41D39">
            <w:pPr>
              <w:pStyle w:val="9"/>
              <w:spacing w:before="58" w:line="227" w:lineRule="auto"/>
              <w:ind w:left="92" w:leftChars="0"/>
              <w:jc w:val="center"/>
              <w:rPr>
                <w:rFonts w:ascii="Arial" w:hAnsi="Arial" w:eastAsia="Arial" w:cs="Arial"/>
                <w:spacing w:val="7"/>
                <w:kern w:val="2"/>
                <w:sz w:val="18"/>
                <w:szCs w:val="18"/>
                <w:lang w:val="en-US" w:eastAsia="en-US" w:bidi="ar-SA"/>
              </w:rPr>
            </w:pPr>
          </w:p>
          <w:p w14:paraId="4EEF6A99">
            <w:pPr>
              <w:pStyle w:val="9"/>
              <w:spacing w:before="58" w:line="227" w:lineRule="auto"/>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2335" w:type="dxa"/>
            <w:shd w:val="clear" w:color="auto" w:fill="auto"/>
            <w:vAlign w:val="top"/>
          </w:tcPr>
          <w:p w14:paraId="6661DEF5">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08247224">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209024D4">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2F715797">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7BD421A6">
            <w:pPr>
              <w:pStyle w:val="9"/>
              <w:spacing w:before="58" w:line="227" w:lineRule="auto"/>
              <w:ind w:left="95" w:leftChars="0"/>
              <w:jc w:val="center"/>
              <w:rPr>
                <w:rFonts w:ascii="Arial" w:hAnsi="Arial" w:eastAsia="Arial" w:cs="Arial"/>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场地面积</w:t>
            </w:r>
          </w:p>
        </w:tc>
        <w:tc>
          <w:tcPr>
            <w:tcW w:w="4448" w:type="dxa"/>
            <w:shd w:val="clear" w:color="auto" w:fill="auto"/>
            <w:vAlign w:val="top"/>
          </w:tcPr>
          <w:p w14:paraId="478C4DC3">
            <w:pPr>
              <w:keepNext w:val="0"/>
              <w:keepLines w:val="0"/>
              <w:widowControl/>
              <w:numPr>
                <w:ilvl w:val="0"/>
                <w:numId w:val="6"/>
              </w:numPr>
              <w:suppressLineNumbers w:val="0"/>
              <w:wordWrap w:val="0"/>
              <w:spacing w:before="0" w:beforeAutospacing="0" w:after="0" w:afterAutospacing="0" w:line="360" w:lineRule="atLeast"/>
              <w:ind w:right="0" w:rightChars="0"/>
              <w:jc w:val="both"/>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供应商需有与其经营业务相适应的场地，场地面积按照国家标准《汽车维修业开业条件》（</w:t>
            </w:r>
            <w:r>
              <w:rPr>
                <w:rFonts w:hint="default" w:asciiTheme="minorEastAsia" w:hAnsiTheme="minorEastAsia" w:eastAsiaTheme="minorEastAsia" w:cstheme="minorEastAsia"/>
                <w:spacing w:val="7"/>
                <w:kern w:val="2"/>
                <w:sz w:val="18"/>
                <w:szCs w:val="18"/>
                <w:lang w:val="en-US" w:eastAsia="zh-CN" w:bidi="ar-SA"/>
              </w:rPr>
              <w:t>GB/T 16739</w:t>
            </w:r>
            <w:r>
              <w:rPr>
                <w:rFonts w:hint="eastAsia" w:asciiTheme="minorEastAsia" w:hAnsiTheme="minorEastAsia" w:eastAsiaTheme="minorEastAsia" w:cstheme="minorEastAsia"/>
                <w:spacing w:val="7"/>
                <w:kern w:val="2"/>
                <w:sz w:val="18"/>
                <w:szCs w:val="18"/>
                <w:lang w:val="en-US" w:eastAsia="zh-CN" w:bidi="ar-SA"/>
              </w:rPr>
              <w:t>）相关条款的规定执行。场地如为自有产权的，须提供房产证复印件或其他证明材料；如场所为租赁的，则须提供租赁合同复印件且租赁期限不得少于</w:t>
            </w:r>
            <w:r>
              <w:rPr>
                <w:rFonts w:hint="default" w:asciiTheme="minorEastAsia" w:hAnsiTheme="minorEastAsia" w:eastAsiaTheme="minorEastAsia" w:cstheme="minorEastAsia"/>
                <w:spacing w:val="7"/>
                <w:kern w:val="2"/>
                <w:sz w:val="18"/>
                <w:szCs w:val="18"/>
                <w:lang w:val="en-US" w:eastAsia="zh-CN" w:bidi="ar-SA"/>
              </w:rPr>
              <w:t>1</w:t>
            </w:r>
            <w:r>
              <w:rPr>
                <w:rFonts w:hint="eastAsia" w:asciiTheme="minorEastAsia" w:hAnsiTheme="minorEastAsia" w:eastAsiaTheme="minorEastAsia" w:cstheme="minorEastAsia"/>
                <w:spacing w:val="7"/>
                <w:kern w:val="2"/>
                <w:sz w:val="18"/>
                <w:szCs w:val="18"/>
                <w:lang w:val="en-US" w:eastAsia="zh-CN" w:bidi="ar-SA"/>
              </w:rPr>
              <w:t>年。</w:t>
            </w:r>
          </w:p>
          <w:p w14:paraId="02BA15D1">
            <w:pPr>
              <w:pStyle w:val="9"/>
              <w:spacing w:before="87" w:line="273" w:lineRule="auto"/>
              <w:ind w:left="97" w:leftChars="0" w:right="91" w:rightChars="0" w:firstLine="14" w:firstLineChars="0"/>
              <w:jc w:val="left"/>
              <w:rPr>
                <w:spacing w:val="2"/>
                <w:sz w:val="18"/>
                <w:szCs w:val="18"/>
                <w:lang w:val="en-US" w:eastAsia="en-US"/>
              </w:rPr>
            </w:pPr>
          </w:p>
        </w:tc>
      </w:tr>
      <w:tr w14:paraId="7B44A04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202" w:hRule="atLeast"/>
        </w:trPr>
        <w:tc>
          <w:tcPr>
            <w:tcW w:w="813" w:type="dxa"/>
            <w:shd w:val="clear" w:color="auto" w:fill="auto"/>
            <w:vAlign w:val="top"/>
          </w:tcPr>
          <w:p w14:paraId="642A63D8">
            <w:pPr>
              <w:spacing w:before="69" w:line="191" w:lineRule="auto"/>
              <w:ind w:left="102" w:leftChars="0"/>
              <w:jc w:val="center"/>
              <w:rPr>
                <w:rFonts w:hint="eastAsia" w:ascii="Arial" w:hAnsi="Arial" w:eastAsia="Arial" w:cs="Arial"/>
                <w:spacing w:val="7"/>
                <w:kern w:val="2"/>
                <w:sz w:val="18"/>
                <w:szCs w:val="18"/>
                <w:lang w:val="en-US" w:eastAsia="zh-CN" w:bidi="ar-SA"/>
              </w:rPr>
            </w:pPr>
          </w:p>
          <w:p w14:paraId="6A19A5DD">
            <w:pPr>
              <w:spacing w:before="69" w:line="191" w:lineRule="auto"/>
              <w:ind w:left="102" w:leftChars="0"/>
              <w:jc w:val="center"/>
              <w:rPr>
                <w:rFonts w:hint="eastAsia" w:ascii="Arial" w:hAnsi="Arial" w:eastAsia="Arial" w:cs="Arial"/>
                <w:spacing w:val="7"/>
                <w:kern w:val="2"/>
                <w:sz w:val="18"/>
                <w:szCs w:val="18"/>
                <w:lang w:val="en-US" w:eastAsia="zh-CN" w:bidi="ar-SA"/>
              </w:rPr>
            </w:pPr>
          </w:p>
          <w:p w14:paraId="31448634">
            <w:pPr>
              <w:spacing w:before="69" w:line="191" w:lineRule="auto"/>
              <w:ind w:left="102" w:leftChars="0"/>
              <w:jc w:val="center"/>
              <w:rPr>
                <w:rFonts w:hint="eastAsia" w:ascii="Arial" w:hAnsi="Arial" w:eastAsia="Arial" w:cs="Arial"/>
                <w:spacing w:val="7"/>
                <w:kern w:val="2"/>
                <w:sz w:val="18"/>
                <w:szCs w:val="18"/>
                <w:lang w:val="en-US" w:eastAsia="zh-CN" w:bidi="ar-SA"/>
              </w:rPr>
            </w:pPr>
          </w:p>
          <w:p w14:paraId="172CA946">
            <w:pPr>
              <w:spacing w:before="69" w:line="191" w:lineRule="auto"/>
              <w:ind w:left="102" w:leftChars="0"/>
              <w:jc w:val="center"/>
              <w:rPr>
                <w:rFonts w:hint="eastAsia" w:ascii="Arial" w:hAnsi="Arial" w:eastAsia="Arial" w:cs="Arial"/>
                <w:spacing w:val="7"/>
                <w:kern w:val="2"/>
                <w:sz w:val="18"/>
                <w:szCs w:val="18"/>
                <w:lang w:val="en-US" w:eastAsia="zh-CN" w:bidi="ar-SA"/>
              </w:rPr>
            </w:pPr>
          </w:p>
          <w:p w14:paraId="2D1AA559">
            <w:pPr>
              <w:spacing w:before="69" w:line="191" w:lineRule="auto"/>
              <w:ind w:left="102" w:leftChars="0"/>
              <w:jc w:val="center"/>
              <w:rPr>
                <w:rFonts w:hint="default" w:ascii="Arial" w:hAnsi="Arial" w:eastAsia="Arial" w:cs="Arial"/>
                <w:spacing w:val="7"/>
                <w:kern w:val="2"/>
                <w:sz w:val="18"/>
                <w:szCs w:val="18"/>
                <w:lang w:val="en-US" w:eastAsia="zh-CN" w:bidi="ar-SA"/>
              </w:rPr>
            </w:pPr>
            <w:r>
              <w:rPr>
                <w:rFonts w:hint="eastAsia" w:ascii="Arial" w:hAnsi="Arial" w:eastAsia="Arial" w:cs="Arial"/>
                <w:spacing w:val="7"/>
                <w:kern w:val="2"/>
                <w:sz w:val="18"/>
                <w:szCs w:val="18"/>
                <w:lang w:val="en-US" w:eastAsia="zh-CN" w:bidi="ar-SA"/>
              </w:rPr>
              <w:t>11</w:t>
            </w:r>
          </w:p>
        </w:tc>
        <w:tc>
          <w:tcPr>
            <w:tcW w:w="2108" w:type="dxa"/>
            <w:shd w:val="clear" w:color="auto" w:fill="auto"/>
            <w:vAlign w:val="top"/>
          </w:tcPr>
          <w:p w14:paraId="7D2DBF96">
            <w:pPr>
              <w:pStyle w:val="9"/>
              <w:spacing w:before="58" w:line="227" w:lineRule="auto"/>
              <w:ind w:left="92" w:leftChars="0"/>
              <w:jc w:val="center"/>
              <w:rPr>
                <w:rFonts w:ascii="Arial" w:hAnsi="Arial" w:eastAsia="Arial" w:cs="Arial"/>
                <w:spacing w:val="7"/>
                <w:kern w:val="2"/>
                <w:sz w:val="18"/>
                <w:szCs w:val="18"/>
                <w:lang w:val="en-US" w:eastAsia="en-US" w:bidi="ar-SA"/>
              </w:rPr>
            </w:pPr>
          </w:p>
          <w:p w14:paraId="18108D26">
            <w:pPr>
              <w:pStyle w:val="9"/>
              <w:spacing w:before="58" w:line="227" w:lineRule="auto"/>
              <w:ind w:left="92" w:leftChars="0"/>
              <w:jc w:val="center"/>
              <w:rPr>
                <w:rFonts w:ascii="Arial" w:hAnsi="Arial" w:eastAsia="Arial" w:cs="Arial"/>
                <w:spacing w:val="7"/>
                <w:kern w:val="2"/>
                <w:sz w:val="18"/>
                <w:szCs w:val="18"/>
                <w:lang w:val="en-US" w:eastAsia="en-US" w:bidi="ar-SA"/>
              </w:rPr>
            </w:pPr>
          </w:p>
          <w:p w14:paraId="70D2713B">
            <w:pPr>
              <w:pStyle w:val="9"/>
              <w:spacing w:before="58" w:line="227" w:lineRule="auto"/>
              <w:ind w:left="92" w:leftChars="0"/>
              <w:jc w:val="center"/>
              <w:rPr>
                <w:rFonts w:ascii="Arial" w:hAnsi="Arial" w:eastAsia="Arial" w:cs="Arial"/>
                <w:spacing w:val="7"/>
                <w:kern w:val="2"/>
                <w:sz w:val="18"/>
                <w:szCs w:val="18"/>
                <w:lang w:val="en-US" w:eastAsia="en-US" w:bidi="ar-SA"/>
              </w:rPr>
            </w:pPr>
          </w:p>
          <w:p w14:paraId="057CB55A">
            <w:pPr>
              <w:pStyle w:val="9"/>
              <w:spacing w:before="58" w:line="227" w:lineRule="auto"/>
              <w:ind w:left="92" w:leftChars="0"/>
              <w:jc w:val="center"/>
              <w:rPr>
                <w:rFonts w:ascii="Arial" w:hAnsi="Arial" w:eastAsia="Arial" w:cs="Arial"/>
                <w:spacing w:val="7"/>
                <w:kern w:val="2"/>
                <w:sz w:val="18"/>
                <w:szCs w:val="18"/>
                <w:lang w:val="en-US" w:eastAsia="en-US" w:bidi="ar-SA"/>
              </w:rPr>
            </w:pPr>
          </w:p>
          <w:p w14:paraId="2221BC51">
            <w:pPr>
              <w:pStyle w:val="9"/>
              <w:spacing w:before="58" w:line="227" w:lineRule="auto"/>
              <w:ind w:left="92" w:leftChars="0"/>
              <w:jc w:val="center"/>
              <w:rPr>
                <w:rFonts w:ascii="Arial" w:hAnsi="Arial" w:eastAsia="Arial" w:cs="Arial"/>
                <w:spacing w:val="7"/>
                <w:kern w:val="2"/>
                <w:sz w:val="18"/>
                <w:szCs w:val="18"/>
                <w:lang w:val="en-US" w:eastAsia="en-US" w:bidi="ar-SA"/>
              </w:rPr>
            </w:pPr>
            <w:r>
              <w:rPr>
                <w:rFonts w:ascii="Arial" w:hAnsi="Arial" w:eastAsia="Arial" w:cs="Arial"/>
                <w:spacing w:val="7"/>
                <w:kern w:val="2"/>
                <w:sz w:val="18"/>
                <w:szCs w:val="18"/>
                <w:lang w:val="en-US" w:eastAsia="en-US" w:bidi="ar-SA"/>
              </w:rPr>
              <w:t>服务内容</w:t>
            </w:r>
          </w:p>
        </w:tc>
        <w:tc>
          <w:tcPr>
            <w:tcW w:w="2335" w:type="dxa"/>
            <w:shd w:val="clear" w:color="auto" w:fill="auto"/>
            <w:vAlign w:val="top"/>
          </w:tcPr>
          <w:p w14:paraId="77656F39">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44F2F3CE">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779DF945">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p>
          <w:p w14:paraId="7DF9A0AD">
            <w:pPr>
              <w:pStyle w:val="9"/>
              <w:spacing w:before="58" w:line="227" w:lineRule="auto"/>
              <w:ind w:left="95" w:leftChars="0"/>
              <w:jc w:val="center"/>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维修设备</w:t>
            </w:r>
          </w:p>
        </w:tc>
        <w:tc>
          <w:tcPr>
            <w:tcW w:w="4448" w:type="dxa"/>
            <w:shd w:val="clear" w:color="auto" w:fill="auto"/>
            <w:vAlign w:val="top"/>
          </w:tcPr>
          <w:p w14:paraId="52BFBBF0">
            <w:pPr>
              <w:pStyle w:val="9"/>
              <w:spacing w:before="87" w:line="273" w:lineRule="auto"/>
              <w:ind w:left="97" w:leftChars="0" w:right="91" w:rightChars="0" w:firstLine="14" w:firstLineChars="0"/>
              <w:jc w:val="left"/>
              <w:rPr>
                <w:spacing w:val="2"/>
                <w:sz w:val="18"/>
                <w:szCs w:val="18"/>
                <w:lang w:val="en-US" w:eastAsia="en-US"/>
              </w:rPr>
            </w:pPr>
            <w:r>
              <w:rPr>
                <w:rFonts w:hint="eastAsia" w:asciiTheme="minorEastAsia" w:hAnsiTheme="minorEastAsia" w:eastAsiaTheme="minorEastAsia" w:cstheme="minorEastAsia"/>
                <w:spacing w:val="7"/>
                <w:kern w:val="2"/>
                <w:sz w:val="18"/>
                <w:szCs w:val="18"/>
                <w:lang w:val="en-US" w:eastAsia="zh-CN" w:bidi="ar-SA"/>
              </w:rPr>
              <w:t>1</w:t>
            </w:r>
            <w:r>
              <w:rPr>
                <w:rFonts w:hint="eastAsia" w:asciiTheme="minorEastAsia" w:hAnsiTheme="minorEastAsia" w:cstheme="minorEastAsia"/>
                <w:spacing w:val="7"/>
                <w:kern w:val="2"/>
                <w:sz w:val="18"/>
                <w:szCs w:val="18"/>
                <w:lang w:val="en-US" w:eastAsia="zh-CN" w:bidi="ar-SA"/>
              </w:rPr>
              <w:t>、</w:t>
            </w:r>
            <w:r>
              <w:rPr>
                <w:rFonts w:hint="eastAsia" w:asciiTheme="minorEastAsia" w:hAnsiTheme="minorEastAsia" w:eastAsiaTheme="minorEastAsia" w:cstheme="minorEastAsia"/>
                <w:spacing w:val="7"/>
                <w:kern w:val="2"/>
                <w:sz w:val="18"/>
                <w:szCs w:val="18"/>
                <w:lang w:val="en-US" w:eastAsia="zh-CN" w:bidi="ar-SA"/>
              </w:rPr>
              <w:t>需具备四轮定位仪、车身整形设备、喷漆烤房及相关设备，以及2个汽车举升设备</w:t>
            </w:r>
            <w:r>
              <w:rPr>
                <w:rFonts w:hint="eastAsia" w:asciiTheme="minorEastAsia" w:hAnsiTheme="minorEastAsia" w:cstheme="minorEastAsia"/>
                <w:spacing w:val="7"/>
                <w:kern w:val="2"/>
                <w:sz w:val="18"/>
                <w:szCs w:val="18"/>
                <w:lang w:val="en-US" w:eastAsia="zh-CN" w:bidi="ar-SA"/>
              </w:rPr>
              <w:t>或</w:t>
            </w:r>
            <w:r>
              <w:rPr>
                <w:rFonts w:hint="eastAsia" w:asciiTheme="minorEastAsia" w:hAnsiTheme="minorEastAsia" w:eastAsiaTheme="minorEastAsia" w:cstheme="minorEastAsia"/>
                <w:spacing w:val="7"/>
                <w:kern w:val="2"/>
                <w:sz w:val="18"/>
                <w:szCs w:val="18"/>
                <w:lang w:val="en-US" w:eastAsia="zh-CN" w:bidi="ar-SA"/>
              </w:rPr>
              <w:t>地沟。2.四轮定位仪、车身整形设备和喷漆烤房如为自有设备，需提供设备实物照片。3.四轮定位仪、车身整形设备和喷漆烤房如为外协方式，需提供相应的书面合同。</w:t>
            </w:r>
          </w:p>
        </w:tc>
      </w:tr>
    </w:tbl>
    <w:p w14:paraId="67BD568F">
      <w:pPr>
        <w:pStyle w:val="2"/>
        <w:rPr>
          <w:rFonts w:hint="eastAsia" w:cstheme="minorBidi"/>
          <w:b/>
          <w:bCs/>
          <w:kern w:val="2"/>
          <w:sz w:val="28"/>
          <w:szCs w:val="28"/>
          <w:lang w:val="en-US" w:eastAsia="zh-CN" w:bidi="ar-SA"/>
        </w:rPr>
      </w:pPr>
    </w:p>
    <w:p w14:paraId="624090D5">
      <w:pPr>
        <w:pStyle w:val="2"/>
        <w:rPr>
          <w:rFonts w:hint="eastAsia" w:cstheme="minorBidi"/>
          <w:b/>
          <w:bCs/>
          <w:kern w:val="2"/>
          <w:sz w:val="28"/>
          <w:szCs w:val="28"/>
          <w:lang w:val="en-US" w:eastAsia="zh-CN" w:bidi="ar-SA"/>
        </w:rPr>
      </w:pPr>
    </w:p>
    <w:p w14:paraId="24544C63">
      <w:pPr>
        <w:pStyle w:val="2"/>
        <w:rPr>
          <w:rFonts w:hint="eastAsia" w:cstheme="minorBidi"/>
          <w:b/>
          <w:bCs/>
          <w:kern w:val="2"/>
          <w:sz w:val="28"/>
          <w:szCs w:val="28"/>
          <w:lang w:val="en-US" w:eastAsia="zh-CN" w:bidi="ar-SA"/>
        </w:rPr>
      </w:pPr>
    </w:p>
    <w:p w14:paraId="01DD4971">
      <w:pPr>
        <w:rPr>
          <w:rFonts w:hint="eastAsia" w:cstheme="minorBidi"/>
          <w:b/>
          <w:bCs/>
          <w:kern w:val="2"/>
          <w:sz w:val="28"/>
          <w:szCs w:val="28"/>
          <w:lang w:val="en-US" w:eastAsia="zh-CN" w:bidi="ar-SA"/>
        </w:rPr>
      </w:pPr>
    </w:p>
    <w:p w14:paraId="593AD27C">
      <w:pPr>
        <w:rPr>
          <w:rFonts w:hint="eastAsia" w:cstheme="minorBidi"/>
          <w:b/>
          <w:bCs/>
          <w:kern w:val="2"/>
          <w:sz w:val="28"/>
          <w:szCs w:val="28"/>
          <w:lang w:val="en-US" w:eastAsia="zh-CN" w:bidi="ar-SA"/>
        </w:rPr>
      </w:pPr>
    </w:p>
    <w:p w14:paraId="0C50C4C7">
      <w:pPr>
        <w:rPr>
          <w:rFonts w:hint="eastAsia" w:cstheme="minorBidi"/>
          <w:b/>
          <w:bCs/>
          <w:kern w:val="2"/>
          <w:sz w:val="28"/>
          <w:szCs w:val="28"/>
          <w:lang w:val="en-US" w:eastAsia="zh-CN" w:bidi="ar-SA"/>
        </w:rPr>
      </w:pPr>
    </w:p>
    <w:p w14:paraId="26E0D461">
      <w:pPr>
        <w:rPr>
          <w:rFonts w:hint="eastAsia" w:cstheme="minorBidi"/>
          <w:b/>
          <w:bCs/>
          <w:kern w:val="2"/>
          <w:sz w:val="28"/>
          <w:szCs w:val="28"/>
          <w:lang w:val="en-US" w:eastAsia="zh-CN" w:bidi="ar-SA"/>
        </w:rPr>
      </w:pPr>
    </w:p>
    <w:p w14:paraId="1FD856EB">
      <w:pPr>
        <w:rPr>
          <w:rFonts w:hint="eastAsia" w:cstheme="minorBidi"/>
          <w:b/>
          <w:bCs/>
          <w:kern w:val="2"/>
          <w:sz w:val="28"/>
          <w:szCs w:val="28"/>
          <w:lang w:val="en-US" w:eastAsia="zh-CN" w:bidi="ar-SA"/>
        </w:rPr>
      </w:pPr>
    </w:p>
    <w:p w14:paraId="43EEDA9D">
      <w:pPr>
        <w:pStyle w:val="2"/>
        <w:rPr>
          <w:rFonts w:hint="eastAsia" w:cstheme="minorBidi"/>
          <w:b/>
          <w:bCs/>
          <w:kern w:val="2"/>
          <w:sz w:val="28"/>
          <w:szCs w:val="28"/>
          <w:lang w:val="en-US" w:eastAsia="zh-CN" w:bidi="ar-SA"/>
        </w:rPr>
      </w:pPr>
    </w:p>
    <w:p w14:paraId="7FEE2494">
      <w:pPr>
        <w:rPr>
          <w:rFonts w:hint="eastAsia"/>
          <w:lang w:val="en-US" w:eastAsia="zh-CN"/>
        </w:rPr>
      </w:pPr>
    </w:p>
    <w:p w14:paraId="03CF7736">
      <w:pPr>
        <w:rPr>
          <w:rFonts w:hint="eastAsia" w:cstheme="minorBidi"/>
          <w:b/>
          <w:bCs/>
          <w:kern w:val="2"/>
          <w:sz w:val="28"/>
          <w:szCs w:val="28"/>
          <w:lang w:val="en-US" w:eastAsia="zh-CN" w:bidi="ar-SA"/>
        </w:rPr>
      </w:pPr>
    </w:p>
    <w:p w14:paraId="5D778303">
      <w:pPr>
        <w:pStyle w:val="2"/>
        <w:rPr>
          <w:rFonts w:hint="eastAsia" w:cstheme="minorBidi"/>
          <w:b/>
          <w:bCs/>
          <w:kern w:val="2"/>
          <w:sz w:val="28"/>
          <w:szCs w:val="28"/>
          <w:lang w:val="en-US" w:eastAsia="zh-CN" w:bidi="ar-SA"/>
        </w:rPr>
      </w:pPr>
    </w:p>
    <w:p w14:paraId="13DB4F2B">
      <w:pPr>
        <w:pStyle w:val="2"/>
        <w:rPr>
          <w:rFonts w:hint="eastAsia"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六、</w:t>
      </w:r>
      <w:r>
        <w:rPr>
          <w:rFonts w:hint="eastAsia" w:asciiTheme="minorHAnsi" w:hAnsiTheme="minorHAnsi" w:eastAsiaTheme="minorEastAsia" w:cstheme="minorBidi"/>
          <w:b/>
          <w:bCs/>
          <w:kern w:val="2"/>
          <w:sz w:val="28"/>
          <w:szCs w:val="28"/>
          <w:lang w:val="en-US" w:eastAsia="zh-CN" w:bidi="ar-SA"/>
        </w:rPr>
        <w:t>商务要求</w:t>
      </w:r>
    </w:p>
    <w:p w14:paraId="33D69A88">
      <w:pPr>
        <w:spacing w:before="215" w:line="216" w:lineRule="auto"/>
        <w:ind w:left="787"/>
        <w:rPr>
          <w:rFonts w:hint="eastAsia" w:ascii="宋体" w:hAnsi="宋体" w:eastAsia="宋体" w:cs="宋体"/>
          <w:sz w:val="20"/>
          <w:szCs w:val="20"/>
          <w:lang w:eastAsia="zh-CN"/>
        </w:rPr>
      </w:pPr>
      <w:r>
        <w:rPr>
          <w:rFonts w:ascii="宋体" w:hAnsi="宋体" w:eastAsia="宋体" w:cs="宋体"/>
          <w:spacing w:val="-1"/>
          <w:sz w:val="18"/>
          <w:szCs w:val="18"/>
        </w:rPr>
        <w:t>1 .分包名称：</w:t>
      </w:r>
      <w:r>
        <w:rPr>
          <w:rFonts w:hint="eastAsia" w:ascii="宋体" w:hAnsi="宋体" w:eastAsia="宋体" w:cs="宋体"/>
          <w:sz w:val="20"/>
          <w:szCs w:val="20"/>
          <w:lang w:eastAsia="zh-CN"/>
        </w:rPr>
        <w:t>临汾市各县市区域预算单位公务用车维修和保养（一类企业 )</w:t>
      </w:r>
    </w:p>
    <w:p w14:paraId="66D5D563">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 xml:space="preserve">1 </w:t>
      </w:r>
      <w:r>
        <w:rPr>
          <w:rFonts w:hint="eastAsia" w:ascii="宋体" w:hAnsi="宋体" w:eastAsia="宋体" w:cs="宋体"/>
          <w:spacing w:val="-1"/>
          <w:sz w:val="18"/>
          <w:szCs w:val="18"/>
          <w:lang w:val="en-US" w:eastAsia="zh-CN"/>
        </w:rPr>
        <w:t>.1</w:t>
      </w:r>
      <w:r>
        <w:rPr>
          <w:rFonts w:ascii="宋体" w:hAnsi="宋体" w:eastAsia="宋体" w:cs="宋体"/>
          <w:spacing w:val="-1"/>
          <w:sz w:val="18"/>
          <w:szCs w:val="18"/>
        </w:rPr>
        <w:t>支付方式： 一次性付清</w:t>
      </w:r>
    </w:p>
    <w:p w14:paraId="51CD7315">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1 .2 支付时间和条件：验收合格后一次性付款</w:t>
      </w:r>
    </w:p>
    <w:p w14:paraId="7510EB44">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1 .3 考核（验收）标准和方法：</w:t>
      </w:r>
    </w:p>
    <w:p w14:paraId="6C08F492">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无</w:t>
      </w:r>
    </w:p>
    <w:p w14:paraId="612463E4">
      <w:pPr>
        <w:spacing w:before="215" w:line="216" w:lineRule="auto"/>
        <w:ind w:left="787"/>
        <w:rPr>
          <w:rFonts w:hint="eastAsia" w:ascii="宋体" w:hAnsi="宋体" w:eastAsia="宋体" w:cs="宋体"/>
          <w:sz w:val="20"/>
          <w:szCs w:val="20"/>
          <w:lang w:eastAsia="zh-CN"/>
        </w:rPr>
      </w:pPr>
      <w:r>
        <w:rPr>
          <w:rFonts w:ascii="宋体" w:hAnsi="宋体" w:eastAsia="宋体" w:cs="宋体"/>
          <w:spacing w:val="-1"/>
          <w:sz w:val="18"/>
          <w:szCs w:val="18"/>
        </w:rPr>
        <w:t>2 .分包名称：</w:t>
      </w:r>
      <w:r>
        <w:rPr>
          <w:rFonts w:hint="eastAsia" w:ascii="宋体" w:hAnsi="宋体" w:eastAsia="宋体" w:cs="宋体"/>
          <w:sz w:val="20"/>
          <w:szCs w:val="20"/>
          <w:lang w:eastAsia="zh-CN"/>
        </w:rPr>
        <w:t>临汾市各县市区域预算单位公务用车维修和保养（二类企业 )</w:t>
      </w:r>
    </w:p>
    <w:p w14:paraId="709084A3">
      <w:pPr>
        <w:spacing w:before="215" w:line="216" w:lineRule="auto"/>
        <w:ind w:firstLine="712" w:firstLineChars="400"/>
        <w:rPr>
          <w:rFonts w:ascii="宋体" w:hAnsi="宋体" w:eastAsia="宋体" w:cs="宋体"/>
          <w:spacing w:val="-1"/>
          <w:sz w:val="18"/>
          <w:szCs w:val="18"/>
        </w:rPr>
      </w:pPr>
      <w:r>
        <w:rPr>
          <w:rFonts w:ascii="宋体" w:hAnsi="宋体" w:eastAsia="宋体" w:cs="宋体"/>
          <w:spacing w:val="-1"/>
          <w:sz w:val="18"/>
          <w:szCs w:val="18"/>
        </w:rPr>
        <w:t xml:space="preserve"> 1 支付方式： 一次性付清</w:t>
      </w:r>
    </w:p>
    <w:p w14:paraId="4FEC2D00">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2 .2 支付时间和条件：验收合格后一次性付款</w:t>
      </w:r>
    </w:p>
    <w:p w14:paraId="793C5C77">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2 .3 考核（验收）标准和方法：</w:t>
      </w:r>
    </w:p>
    <w:p w14:paraId="3C0A855B">
      <w:pPr>
        <w:spacing w:before="215" w:line="216" w:lineRule="auto"/>
        <w:ind w:left="787"/>
        <w:rPr>
          <w:rFonts w:ascii="宋体" w:hAnsi="宋体" w:eastAsia="宋体" w:cs="宋体"/>
          <w:spacing w:val="-1"/>
          <w:sz w:val="18"/>
          <w:szCs w:val="18"/>
        </w:rPr>
      </w:pPr>
      <w:r>
        <w:rPr>
          <w:rFonts w:ascii="宋体" w:hAnsi="宋体" w:eastAsia="宋体" w:cs="宋体"/>
          <w:spacing w:val="-1"/>
          <w:sz w:val="18"/>
          <w:szCs w:val="18"/>
        </w:rPr>
        <w:t>无</w:t>
      </w:r>
    </w:p>
    <w:p w14:paraId="45A86583">
      <w:pPr>
        <w:spacing w:before="215" w:line="216" w:lineRule="auto"/>
        <w:rPr>
          <w:rFonts w:ascii="宋体" w:hAnsi="宋体" w:eastAsia="宋体" w:cs="宋体"/>
          <w:spacing w:val="-1"/>
          <w:sz w:val="18"/>
          <w:szCs w:val="18"/>
        </w:rPr>
      </w:pPr>
    </w:p>
    <w:p w14:paraId="16C36C14">
      <w:pPr>
        <w:spacing w:before="215" w:line="216" w:lineRule="auto"/>
        <w:ind w:left="787"/>
        <w:rPr>
          <w:rFonts w:ascii="宋体" w:hAnsi="宋体" w:eastAsia="宋体" w:cs="宋体"/>
          <w:spacing w:val="-1"/>
          <w:sz w:val="18"/>
          <w:szCs w:val="18"/>
        </w:rPr>
      </w:pPr>
    </w:p>
    <w:p w14:paraId="1D31981D">
      <w:pPr>
        <w:pStyle w:val="2"/>
        <w:rPr>
          <w:rFonts w:hint="eastAsia" w:asciiTheme="minorHAnsi" w:hAnsiTheme="minorHAnsi" w:eastAsiaTheme="minorEastAsia" w:cstheme="minorBidi"/>
          <w:b/>
          <w:bCs/>
          <w:kern w:val="2"/>
          <w:sz w:val="28"/>
          <w:szCs w:val="28"/>
          <w:lang w:val="en-US" w:eastAsia="zh-CN" w:bidi="ar-SA"/>
        </w:rPr>
      </w:pPr>
    </w:p>
    <w:p w14:paraId="28596E08">
      <w:pPr>
        <w:pStyle w:val="2"/>
        <w:numPr>
          <w:ilvl w:val="0"/>
          <w:numId w:val="0"/>
        </w:numPr>
        <w:ind w:leftChars="0"/>
        <w:rPr>
          <w:rFonts w:hint="eastAsia" w:cstheme="minorBidi"/>
          <w:b/>
          <w:bCs/>
          <w:kern w:val="2"/>
          <w:sz w:val="28"/>
          <w:szCs w:val="28"/>
          <w:lang w:val="en-US" w:eastAsia="zh-CN" w:bidi="ar-SA"/>
        </w:rPr>
      </w:pPr>
      <w:r>
        <w:rPr>
          <w:rFonts w:hint="eastAsia" w:cstheme="minorBidi"/>
          <w:b/>
          <w:bCs/>
          <w:kern w:val="2"/>
          <w:sz w:val="28"/>
          <w:szCs w:val="28"/>
          <w:lang w:val="en-US" w:eastAsia="zh-CN" w:bidi="ar-SA"/>
        </w:rPr>
        <w:t>七、资格审查</w:t>
      </w:r>
    </w:p>
    <w:p w14:paraId="53D5F3E8">
      <w:pPr>
        <w:numPr>
          <w:ilvl w:val="0"/>
          <w:numId w:val="0"/>
        </w:numPr>
        <w:ind w:leftChars="0"/>
        <w:rPr>
          <w:rFonts w:hint="eastAsia"/>
          <w:lang w:val="en-US" w:eastAsia="zh-CN"/>
        </w:rPr>
      </w:pPr>
    </w:p>
    <w:p w14:paraId="1E2FC246">
      <w:pPr>
        <w:numPr>
          <w:ilvl w:val="0"/>
          <w:numId w:val="0"/>
        </w:numPr>
        <w:ind w:leftChars="0"/>
        <w:rPr>
          <w:rFonts w:hint="eastAsia"/>
          <w:b/>
          <w:bCs/>
          <w:lang w:val="en-US" w:eastAsia="zh-CN"/>
        </w:rPr>
      </w:pPr>
      <w:r>
        <w:rPr>
          <w:rFonts w:hint="eastAsia"/>
          <w:b/>
          <w:bCs/>
          <w:lang w:val="en-US" w:eastAsia="zh-CN"/>
        </w:rPr>
        <w:t>一般资格审查：</w:t>
      </w:r>
    </w:p>
    <w:p w14:paraId="40DA74E6">
      <w:pPr>
        <w:spacing w:line="215" w:lineRule="auto"/>
        <w:ind w:left="435"/>
        <w:rPr>
          <w:rFonts w:ascii="宋体" w:hAnsi="宋体" w:eastAsia="宋体" w:cs="宋体"/>
          <w:spacing w:val="4"/>
          <w:sz w:val="18"/>
          <w:szCs w:val="18"/>
        </w:rPr>
      </w:pPr>
    </w:p>
    <w:p w14:paraId="0378515A">
      <w:pPr>
        <w:spacing w:line="215" w:lineRule="auto"/>
        <w:ind w:left="435"/>
        <w:rPr>
          <w:rFonts w:ascii="宋体" w:hAnsi="宋体" w:eastAsia="宋体" w:cs="宋体"/>
          <w:sz w:val="18"/>
          <w:szCs w:val="18"/>
        </w:rPr>
      </w:pPr>
      <w:r>
        <w:rPr>
          <w:rFonts w:ascii="宋体" w:hAnsi="宋体" w:eastAsia="宋体" w:cs="宋体"/>
          <w:spacing w:val="4"/>
          <w:sz w:val="18"/>
          <w:szCs w:val="18"/>
        </w:rPr>
        <w:t>采购包</w:t>
      </w:r>
      <w:r>
        <w:rPr>
          <w:rFonts w:ascii="Lucida Sans Unicode" w:hAnsi="Lucida Sans Unicode" w:eastAsia="Lucida Sans Unicode" w:cs="Lucida Sans Unicode"/>
          <w:spacing w:val="4"/>
          <w:sz w:val="18"/>
          <w:szCs w:val="18"/>
        </w:rPr>
        <w:t>1</w:t>
      </w:r>
      <w:r>
        <w:rPr>
          <w:rFonts w:ascii="宋体" w:hAnsi="宋体" w:eastAsia="宋体" w:cs="宋体"/>
          <w:spacing w:val="4"/>
          <w:sz w:val="18"/>
          <w:szCs w:val="18"/>
        </w:rPr>
        <w:t>：</w:t>
      </w:r>
    </w:p>
    <w:p w14:paraId="571EB965">
      <w:pPr>
        <w:spacing w:line="201" w:lineRule="exact"/>
      </w:pPr>
    </w:p>
    <w:tbl>
      <w:tblPr>
        <w:tblStyle w:val="8"/>
        <w:tblW w:w="8041"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4806"/>
      </w:tblGrid>
      <w:tr w14:paraId="54A393A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5" w:hRule="atLeast"/>
        </w:trPr>
        <w:tc>
          <w:tcPr>
            <w:tcW w:w="807" w:type="dxa"/>
            <w:vAlign w:val="top"/>
          </w:tcPr>
          <w:p w14:paraId="36FCD19F">
            <w:pPr>
              <w:pStyle w:val="9"/>
              <w:spacing w:before="91" w:line="229" w:lineRule="auto"/>
              <w:ind w:left="197"/>
              <w:rPr>
                <w:sz w:val="18"/>
                <w:szCs w:val="18"/>
              </w:rPr>
            </w:pPr>
            <w:r>
              <w:rPr>
                <w:spacing w:val="10"/>
                <w:sz w:val="18"/>
                <w:szCs w:val="18"/>
              </w:rPr>
              <w:t>序号</w:t>
            </w:r>
          </w:p>
        </w:tc>
        <w:tc>
          <w:tcPr>
            <w:tcW w:w="2428" w:type="dxa"/>
            <w:vAlign w:val="top"/>
          </w:tcPr>
          <w:p w14:paraId="1BD9011C">
            <w:pPr>
              <w:pStyle w:val="9"/>
              <w:spacing w:before="92" w:line="227" w:lineRule="auto"/>
              <w:ind w:left="413"/>
              <w:rPr>
                <w:sz w:val="18"/>
                <w:szCs w:val="18"/>
              </w:rPr>
            </w:pPr>
            <w:r>
              <w:rPr>
                <w:spacing w:val="16"/>
                <w:sz w:val="18"/>
                <w:szCs w:val="18"/>
              </w:rPr>
              <w:t>资格审查要求概况</w:t>
            </w:r>
          </w:p>
        </w:tc>
        <w:tc>
          <w:tcPr>
            <w:tcW w:w="4806" w:type="dxa"/>
            <w:vAlign w:val="top"/>
          </w:tcPr>
          <w:p w14:paraId="652E58E4">
            <w:pPr>
              <w:pStyle w:val="9"/>
              <w:spacing w:before="91" w:line="228" w:lineRule="auto"/>
              <w:ind w:left="909"/>
              <w:rPr>
                <w:sz w:val="18"/>
                <w:szCs w:val="18"/>
              </w:rPr>
            </w:pPr>
            <w:r>
              <w:rPr>
                <w:spacing w:val="17"/>
                <w:sz w:val="18"/>
                <w:szCs w:val="18"/>
              </w:rPr>
              <w:t>评审点具体描述</w:t>
            </w:r>
          </w:p>
        </w:tc>
      </w:tr>
      <w:tr w14:paraId="007CD389">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29" w:hRule="atLeast"/>
        </w:trPr>
        <w:tc>
          <w:tcPr>
            <w:tcW w:w="807" w:type="dxa"/>
            <w:vAlign w:val="top"/>
          </w:tcPr>
          <w:p w14:paraId="07653D95">
            <w:pPr>
              <w:spacing w:line="327" w:lineRule="auto"/>
              <w:rPr>
                <w:rFonts w:ascii="Arial"/>
                <w:sz w:val="18"/>
                <w:szCs w:val="18"/>
              </w:rPr>
            </w:pPr>
          </w:p>
          <w:p w14:paraId="48C7B744">
            <w:pPr>
              <w:spacing w:before="69" w:line="189" w:lineRule="auto"/>
              <w:ind w:left="110"/>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2428" w:type="dxa"/>
            <w:vAlign w:val="top"/>
          </w:tcPr>
          <w:p w14:paraId="28F64041">
            <w:pPr>
              <w:pStyle w:val="9"/>
              <w:spacing w:before="87" w:line="273" w:lineRule="auto"/>
              <w:ind w:left="91" w:right="266"/>
              <w:jc w:val="both"/>
              <w:rPr>
                <w:sz w:val="18"/>
                <w:szCs w:val="18"/>
              </w:rPr>
            </w:pPr>
            <w:r>
              <w:rPr>
                <w:spacing w:val="7"/>
                <w:sz w:val="18"/>
                <w:szCs w:val="18"/>
              </w:rPr>
              <w:t>供应商应具备《中华人民</w:t>
            </w:r>
            <w:r>
              <w:rPr>
                <w:sz w:val="18"/>
                <w:szCs w:val="18"/>
              </w:rPr>
              <w:t xml:space="preserve"> </w:t>
            </w:r>
            <w:r>
              <w:rPr>
                <w:spacing w:val="7"/>
                <w:sz w:val="18"/>
                <w:szCs w:val="18"/>
              </w:rPr>
              <w:t>共和国政府采购法》第二</w:t>
            </w:r>
            <w:r>
              <w:rPr>
                <w:spacing w:val="1"/>
                <w:sz w:val="18"/>
                <w:szCs w:val="18"/>
              </w:rPr>
              <w:t xml:space="preserve"> </w:t>
            </w:r>
            <w:r>
              <w:rPr>
                <w:spacing w:val="6"/>
                <w:sz w:val="18"/>
                <w:szCs w:val="18"/>
              </w:rPr>
              <w:t>十二条规定的条件。</w:t>
            </w:r>
          </w:p>
        </w:tc>
        <w:tc>
          <w:tcPr>
            <w:tcW w:w="4806" w:type="dxa"/>
            <w:vAlign w:val="top"/>
          </w:tcPr>
          <w:p w14:paraId="31E7EC56">
            <w:pPr>
              <w:pStyle w:val="9"/>
              <w:spacing w:before="86" w:line="273" w:lineRule="auto"/>
              <w:ind w:left="94" w:right="124" w:firstLine="1"/>
              <w:jc w:val="both"/>
              <w:rPr>
                <w:sz w:val="18"/>
                <w:szCs w:val="18"/>
              </w:rPr>
            </w:pPr>
            <w:r>
              <w:rPr>
                <w:spacing w:val="7"/>
                <w:sz w:val="18"/>
                <w:szCs w:val="18"/>
              </w:rPr>
              <w:t>供应商需在山西省政府采购电子卖场中按要求填写《响应函》完成承诺并</w:t>
            </w:r>
            <w:r>
              <w:rPr>
                <w:spacing w:val="5"/>
                <w:sz w:val="18"/>
                <w:szCs w:val="18"/>
              </w:rPr>
              <w:t>进行电子签章。</w:t>
            </w:r>
          </w:p>
        </w:tc>
      </w:tr>
    </w:tbl>
    <w:p w14:paraId="5596CB88">
      <w:pPr>
        <w:spacing w:before="239" w:line="215" w:lineRule="auto"/>
        <w:ind w:left="435"/>
        <w:rPr>
          <w:rFonts w:ascii="宋体" w:hAnsi="宋体" w:eastAsia="宋体" w:cs="宋体"/>
          <w:sz w:val="18"/>
          <w:szCs w:val="18"/>
        </w:rPr>
      </w:pPr>
      <w:r>
        <w:rPr>
          <w:rFonts w:ascii="宋体" w:hAnsi="宋体" w:eastAsia="宋体" w:cs="宋体"/>
          <w:spacing w:val="4"/>
          <w:sz w:val="18"/>
          <w:szCs w:val="18"/>
        </w:rPr>
        <w:t>采购包</w:t>
      </w:r>
      <w:r>
        <w:rPr>
          <w:rFonts w:ascii="Lucida Sans Unicode" w:hAnsi="Lucida Sans Unicode" w:eastAsia="Lucida Sans Unicode" w:cs="Lucida Sans Unicode"/>
          <w:spacing w:val="4"/>
          <w:sz w:val="18"/>
          <w:szCs w:val="18"/>
        </w:rPr>
        <w:t>2</w:t>
      </w:r>
      <w:r>
        <w:rPr>
          <w:rFonts w:ascii="宋体" w:hAnsi="宋体" w:eastAsia="宋体" w:cs="宋体"/>
          <w:spacing w:val="4"/>
          <w:sz w:val="18"/>
          <w:szCs w:val="18"/>
        </w:rPr>
        <w:t>：</w:t>
      </w:r>
    </w:p>
    <w:p w14:paraId="622D4FE3">
      <w:pPr>
        <w:spacing w:line="202" w:lineRule="exact"/>
      </w:pPr>
    </w:p>
    <w:tbl>
      <w:tblPr>
        <w:tblStyle w:val="8"/>
        <w:tblW w:w="8041"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4806"/>
      </w:tblGrid>
      <w:tr w14:paraId="3473F9B4">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5" w:hRule="atLeast"/>
        </w:trPr>
        <w:tc>
          <w:tcPr>
            <w:tcW w:w="807" w:type="dxa"/>
            <w:vAlign w:val="top"/>
          </w:tcPr>
          <w:p w14:paraId="7217D16C">
            <w:pPr>
              <w:pStyle w:val="9"/>
              <w:spacing w:before="91" w:line="229" w:lineRule="auto"/>
              <w:ind w:left="197"/>
              <w:rPr>
                <w:sz w:val="18"/>
                <w:szCs w:val="18"/>
              </w:rPr>
            </w:pPr>
            <w:r>
              <w:rPr>
                <w:spacing w:val="10"/>
                <w:sz w:val="18"/>
                <w:szCs w:val="18"/>
              </w:rPr>
              <w:t>序号</w:t>
            </w:r>
          </w:p>
        </w:tc>
        <w:tc>
          <w:tcPr>
            <w:tcW w:w="2428" w:type="dxa"/>
            <w:vAlign w:val="top"/>
          </w:tcPr>
          <w:p w14:paraId="680D28C6">
            <w:pPr>
              <w:pStyle w:val="9"/>
              <w:spacing w:before="92" w:line="227" w:lineRule="auto"/>
              <w:ind w:left="413"/>
              <w:rPr>
                <w:sz w:val="18"/>
                <w:szCs w:val="18"/>
              </w:rPr>
            </w:pPr>
            <w:r>
              <w:rPr>
                <w:spacing w:val="16"/>
                <w:sz w:val="18"/>
                <w:szCs w:val="18"/>
              </w:rPr>
              <w:t>资格审查要求概况</w:t>
            </w:r>
          </w:p>
        </w:tc>
        <w:tc>
          <w:tcPr>
            <w:tcW w:w="4806" w:type="dxa"/>
            <w:vAlign w:val="top"/>
          </w:tcPr>
          <w:p w14:paraId="79DFD412">
            <w:pPr>
              <w:pStyle w:val="9"/>
              <w:spacing w:before="91" w:line="228" w:lineRule="auto"/>
              <w:ind w:left="909"/>
              <w:rPr>
                <w:sz w:val="18"/>
                <w:szCs w:val="18"/>
              </w:rPr>
            </w:pPr>
            <w:r>
              <w:rPr>
                <w:spacing w:val="17"/>
                <w:sz w:val="18"/>
                <w:szCs w:val="18"/>
              </w:rPr>
              <w:t>评审点具体描述</w:t>
            </w:r>
          </w:p>
        </w:tc>
      </w:tr>
      <w:tr w14:paraId="4022E390">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70" w:hRule="atLeast"/>
        </w:trPr>
        <w:tc>
          <w:tcPr>
            <w:tcW w:w="807" w:type="dxa"/>
            <w:vAlign w:val="top"/>
          </w:tcPr>
          <w:p w14:paraId="462A0B6F">
            <w:pPr>
              <w:spacing w:line="328" w:lineRule="auto"/>
              <w:rPr>
                <w:rFonts w:ascii="Arial"/>
                <w:sz w:val="18"/>
                <w:szCs w:val="18"/>
              </w:rPr>
            </w:pPr>
          </w:p>
          <w:p w14:paraId="2204CCC0">
            <w:pPr>
              <w:spacing w:before="69" w:line="192" w:lineRule="auto"/>
              <w:ind w:left="103"/>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2</w:t>
            </w:r>
          </w:p>
        </w:tc>
        <w:tc>
          <w:tcPr>
            <w:tcW w:w="2428" w:type="dxa"/>
            <w:vAlign w:val="top"/>
          </w:tcPr>
          <w:p w14:paraId="7B88C2A2">
            <w:pPr>
              <w:pStyle w:val="9"/>
              <w:spacing w:before="92" w:line="273" w:lineRule="auto"/>
              <w:ind w:left="91" w:right="266"/>
              <w:jc w:val="both"/>
              <w:rPr>
                <w:sz w:val="18"/>
                <w:szCs w:val="18"/>
              </w:rPr>
            </w:pPr>
            <w:r>
              <w:rPr>
                <w:spacing w:val="7"/>
                <w:sz w:val="18"/>
                <w:szCs w:val="18"/>
              </w:rPr>
              <w:t>供应商应具备《中华人民</w:t>
            </w:r>
            <w:r>
              <w:rPr>
                <w:sz w:val="18"/>
                <w:szCs w:val="18"/>
              </w:rPr>
              <w:t xml:space="preserve"> </w:t>
            </w:r>
            <w:r>
              <w:rPr>
                <w:spacing w:val="7"/>
                <w:sz w:val="18"/>
                <w:szCs w:val="18"/>
              </w:rPr>
              <w:t>共和国政府采购法》第二</w:t>
            </w:r>
            <w:r>
              <w:rPr>
                <w:spacing w:val="1"/>
                <w:sz w:val="18"/>
                <w:szCs w:val="18"/>
              </w:rPr>
              <w:t xml:space="preserve"> </w:t>
            </w:r>
            <w:r>
              <w:rPr>
                <w:spacing w:val="6"/>
                <w:sz w:val="18"/>
                <w:szCs w:val="18"/>
              </w:rPr>
              <w:t>十二条规定的条件。</w:t>
            </w:r>
          </w:p>
        </w:tc>
        <w:tc>
          <w:tcPr>
            <w:tcW w:w="4806" w:type="dxa"/>
            <w:vAlign w:val="top"/>
          </w:tcPr>
          <w:p w14:paraId="5290CF0D">
            <w:pPr>
              <w:pStyle w:val="9"/>
              <w:spacing w:before="91" w:line="273" w:lineRule="auto"/>
              <w:ind w:left="94" w:right="124" w:firstLine="1"/>
              <w:jc w:val="both"/>
              <w:rPr>
                <w:sz w:val="18"/>
                <w:szCs w:val="18"/>
              </w:rPr>
            </w:pPr>
            <w:r>
              <w:rPr>
                <w:spacing w:val="7"/>
                <w:sz w:val="18"/>
                <w:szCs w:val="18"/>
              </w:rPr>
              <w:t>供应商需在山西省政府采购电子卖场中按要求填写《响应函》完成承诺并</w:t>
            </w:r>
            <w:r>
              <w:rPr>
                <w:spacing w:val="5"/>
                <w:sz w:val="18"/>
                <w:szCs w:val="18"/>
              </w:rPr>
              <w:t>进行电子签章。</w:t>
            </w:r>
          </w:p>
        </w:tc>
      </w:tr>
    </w:tbl>
    <w:p w14:paraId="315786F9">
      <w:pPr>
        <w:numPr>
          <w:ilvl w:val="0"/>
          <w:numId w:val="0"/>
        </w:numPr>
        <w:ind w:leftChars="0"/>
        <w:rPr>
          <w:rFonts w:ascii="宋体" w:hAnsi="宋体" w:eastAsia="宋体" w:cs="宋体"/>
          <w:spacing w:val="4"/>
          <w:sz w:val="18"/>
          <w:szCs w:val="18"/>
        </w:rPr>
      </w:pPr>
    </w:p>
    <w:p w14:paraId="536C5FB4">
      <w:pPr>
        <w:numPr>
          <w:ilvl w:val="0"/>
          <w:numId w:val="0"/>
        </w:numPr>
        <w:ind w:leftChars="0" w:firstLine="376" w:firstLineChars="200"/>
        <w:rPr>
          <w:rFonts w:ascii="宋体" w:hAnsi="宋体" w:eastAsia="宋体" w:cs="宋体"/>
          <w:spacing w:val="4"/>
          <w:sz w:val="18"/>
          <w:szCs w:val="18"/>
        </w:rPr>
      </w:pPr>
    </w:p>
    <w:p w14:paraId="7487050F">
      <w:pPr>
        <w:numPr>
          <w:ilvl w:val="0"/>
          <w:numId w:val="0"/>
        </w:numPr>
        <w:ind w:leftChars="0" w:firstLine="376" w:firstLineChars="200"/>
        <w:rPr>
          <w:rFonts w:ascii="宋体" w:hAnsi="宋体" w:eastAsia="宋体" w:cs="宋体"/>
          <w:spacing w:val="4"/>
          <w:sz w:val="18"/>
          <w:szCs w:val="18"/>
        </w:rPr>
      </w:pPr>
    </w:p>
    <w:p w14:paraId="12ADDBC3">
      <w:pPr>
        <w:pStyle w:val="2"/>
      </w:pPr>
    </w:p>
    <w:p w14:paraId="3B4F0600">
      <w:pPr>
        <w:numPr>
          <w:ilvl w:val="0"/>
          <w:numId w:val="0"/>
        </w:numPr>
        <w:ind w:leftChars="0" w:firstLine="211" w:firstLineChars="100"/>
        <w:rPr>
          <w:rFonts w:hint="eastAsia"/>
          <w:b/>
          <w:bCs/>
          <w:lang w:val="en-US" w:eastAsia="zh-CN"/>
        </w:rPr>
      </w:pPr>
      <w:r>
        <w:rPr>
          <w:rFonts w:hint="eastAsia"/>
          <w:b/>
          <w:bCs/>
          <w:lang w:val="en-US" w:eastAsia="zh-CN"/>
        </w:rPr>
        <w:t>特殊资格审查：</w:t>
      </w:r>
    </w:p>
    <w:p w14:paraId="1C925F1E">
      <w:pPr>
        <w:spacing w:line="215" w:lineRule="auto"/>
        <w:ind w:left="435"/>
        <w:rPr>
          <w:rFonts w:ascii="宋体" w:hAnsi="宋体" w:eastAsia="宋体" w:cs="宋体"/>
          <w:spacing w:val="4"/>
          <w:sz w:val="18"/>
          <w:szCs w:val="18"/>
        </w:rPr>
      </w:pPr>
    </w:p>
    <w:p w14:paraId="018E9DF8">
      <w:pPr>
        <w:spacing w:line="215" w:lineRule="auto"/>
        <w:ind w:left="435"/>
        <w:rPr>
          <w:rFonts w:ascii="宋体" w:hAnsi="宋体" w:eastAsia="宋体" w:cs="宋体"/>
          <w:sz w:val="18"/>
          <w:szCs w:val="18"/>
        </w:rPr>
      </w:pPr>
      <w:r>
        <w:rPr>
          <w:rFonts w:ascii="宋体" w:hAnsi="宋体" w:eastAsia="宋体" w:cs="宋体"/>
          <w:spacing w:val="4"/>
          <w:sz w:val="18"/>
          <w:szCs w:val="18"/>
        </w:rPr>
        <w:t>采购包</w:t>
      </w:r>
      <w:r>
        <w:rPr>
          <w:rFonts w:ascii="Lucida Sans Unicode" w:hAnsi="Lucida Sans Unicode" w:eastAsia="Lucida Sans Unicode" w:cs="Lucida Sans Unicode"/>
          <w:spacing w:val="4"/>
          <w:sz w:val="18"/>
          <w:szCs w:val="18"/>
        </w:rPr>
        <w:t>1</w:t>
      </w:r>
      <w:r>
        <w:rPr>
          <w:rFonts w:ascii="宋体" w:hAnsi="宋体" w:eastAsia="宋体" w:cs="宋体"/>
          <w:spacing w:val="4"/>
          <w:sz w:val="18"/>
          <w:szCs w:val="18"/>
        </w:rPr>
        <w:t>：</w:t>
      </w:r>
    </w:p>
    <w:p w14:paraId="5476E2E5">
      <w:pPr>
        <w:spacing w:line="201" w:lineRule="exact"/>
      </w:pPr>
    </w:p>
    <w:tbl>
      <w:tblPr>
        <w:tblStyle w:val="8"/>
        <w:tblW w:w="8041"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4806"/>
      </w:tblGrid>
      <w:tr w14:paraId="56E3463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5" w:hRule="atLeast"/>
        </w:trPr>
        <w:tc>
          <w:tcPr>
            <w:tcW w:w="807" w:type="dxa"/>
            <w:vAlign w:val="top"/>
          </w:tcPr>
          <w:p w14:paraId="04B64BA6">
            <w:pPr>
              <w:pStyle w:val="9"/>
              <w:spacing w:before="91" w:line="229" w:lineRule="auto"/>
              <w:ind w:left="197"/>
              <w:rPr>
                <w:sz w:val="18"/>
                <w:szCs w:val="18"/>
              </w:rPr>
            </w:pPr>
            <w:r>
              <w:rPr>
                <w:spacing w:val="10"/>
                <w:sz w:val="18"/>
                <w:szCs w:val="18"/>
              </w:rPr>
              <w:t>序号</w:t>
            </w:r>
          </w:p>
        </w:tc>
        <w:tc>
          <w:tcPr>
            <w:tcW w:w="2428" w:type="dxa"/>
            <w:vAlign w:val="top"/>
          </w:tcPr>
          <w:p w14:paraId="3946F27B">
            <w:pPr>
              <w:pStyle w:val="9"/>
              <w:spacing w:before="92" w:line="227" w:lineRule="auto"/>
              <w:ind w:left="413"/>
              <w:rPr>
                <w:sz w:val="18"/>
                <w:szCs w:val="18"/>
              </w:rPr>
            </w:pPr>
            <w:r>
              <w:rPr>
                <w:spacing w:val="16"/>
                <w:sz w:val="18"/>
                <w:szCs w:val="18"/>
              </w:rPr>
              <w:t>资格审查要求概况</w:t>
            </w:r>
          </w:p>
        </w:tc>
        <w:tc>
          <w:tcPr>
            <w:tcW w:w="4806" w:type="dxa"/>
            <w:vAlign w:val="top"/>
          </w:tcPr>
          <w:p w14:paraId="5CA2A644">
            <w:pPr>
              <w:pStyle w:val="9"/>
              <w:spacing w:before="91" w:line="228" w:lineRule="auto"/>
              <w:ind w:left="909"/>
              <w:rPr>
                <w:sz w:val="18"/>
                <w:szCs w:val="18"/>
              </w:rPr>
            </w:pPr>
            <w:r>
              <w:rPr>
                <w:spacing w:val="17"/>
                <w:sz w:val="18"/>
                <w:szCs w:val="18"/>
              </w:rPr>
              <w:t>评审点具体描述</w:t>
            </w:r>
          </w:p>
        </w:tc>
      </w:tr>
      <w:tr w14:paraId="5DD995B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64" w:hRule="atLeast"/>
        </w:trPr>
        <w:tc>
          <w:tcPr>
            <w:tcW w:w="807" w:type="dxa"/>
            <w:vAlign w:val="top"/>
          </w:tcPr>
          <w:p w14:paraId="58A60A78">
            <w:pPr>
              <w:spacing w:line="327" w:lineRule="auto"/>
              <w:rPr>
                <w:rFonts w:ascii="Arial"/>
                <w:sz w:val="18"/>
                <w:szCs w:val="18"/>
              </w:rPr>
            </w:pPr>
          </w:p>
          <w:p w14:paraId="60451887">
            <w:pPr>
              <w:spacing w:before="69" w:line="189" w:lineRule="auto"/>
              <w:ind w:left="110"/>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2428" w:type="dxa"/>
            <w:vAlign w:val="center"/>
          </w:tcPr>
          <w:p w14:paraId="2EB00EAB">
            <w:pPr>
              <w:keepNext w:val="0"/>
              <w:keepLines w:val="0"/>
              <w:widowControl/>
              <w:suppressLineNumbers w:val="0"/>
              <w:wordWrap w:val="0"/>
              <w:spacing w:before="0" w:beforeAutospacing="0" w:after="0" w:afterAutospacing="0" w:line="360" w:lineRule="atLeast"/>
              <w:ind w:left="0" w:leftChars="0" w:right="0" w:rightChars="0"/>
              <w:jc w:val="center"/>
              <w:rPr>
                <w:sz w:val="18"/>
                <w:szCs w:val="18"/>
              </w:rPr>
            </w:pPr>
            <w:r>
              <w:rPr>
                <w:rFonts w:hint="eastAsia" w:asciiTheme="minorEastAsia" w:hAnsiTheme="minorEastAsia" w:eastAsiaTheme="minorEastAsia" w:cstheme="minorEastAsia"/>
                <w:spacing w:val="7"/>
                <w:kern w:val="2"/>
                <w:sz w:val="18"/>
                <w:szCs w:val="18"/>
                <w:lang w:val="en-US" w:eastAsia="zh-CN" w:bidi="ar-SA"/>
              </w:rPr>
              <w:t>供应商需提供《机动车维修经营备案表》（至少包含汽车维修）和《202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w:t>
            </w:r>
          </w:p>
        </w:tc>
        <w:tc>
          <w:tcPr>
            <w:tcW w:w="4806" w:type="dxa"/>
            <w:vAlign w:val="center"/>
          </w:tcPr>
          <w:p w14:paraId="6209F47C">
            <w:pPr>
              <w:keepNext w:val="0"/>
              <w:keepLines w:val="0"/>
              <w:widowControl/>
              <w:suppressLineNumbers w:val="0"/>
              <w:wordWrap w:val="0"/>
              <w:spacing w:before="0" w:beforeAutospacing="0" w:after="0" w:afterAutospacing="0" w:line="360" w:lineRule="atLeast"/>
              <w:ind w:left="0" w:leftChars="0" w:right="0" w:rightChars="0"/>
              <w:jc w:val="both"/>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按照《机动车维修管理规定》和《机动车维修企业质量信誉考核办法（试行）》要求，供应商在本市区或县内有固定的维修场所,在行业管理部门备案的一类维修企业须提供《机动车维修经营备案表》（至少包含汽车维修）和《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w:t>
            </w:r>
          </w:p>
          <w:p w14:paraId="7F691B3C">
            <w:pPr>
              <w:keepNext w:val="0"/>
              <w:keepLines w:val="0"/>
              <w:widowControl/>
              <w:suppressLineNumbers w:val="0"/>
              <w:wordWrap w:val="0"/>
              <w:spacing w:before="0" w:beforeAutospacing="0" w:after="0" w:afterAutospacing="0" w:line="360" w:lineRule="atLeast"/>
              <w:ind w:left="0" w:leftChars="0" w:right="0" w:rightChars="0"/>
              <w:jc w:val="both"/>
              <w:rPr>
                <w:sz w:val="18"/>
                <w:szCs w:val="18"/>
              </w:rPr>
            </w:pPr>
            <w:r>
              <w:rPr>
                <w:rFonts w:hint="eastAsia" w:asciiTheme="minorEastAsia" w:hAnsiTheme="minorEastAsia" w:eastAsiaTheme="minorEastAsia" w:cstheme="minorEastAsia"/>
                <w:spacing w:val="7"/>
                <w:kern w:val="2"/>
                <w:sz w:val="18"/>
                <w:szCs w:val="18"/>
                <w:lang w:val="en-US" w:eastAsia="zh-CN" w:bidi="ar-SA"/>
              </w:rPr>
              <w:t xml:space="preserve"> 注：2025年、2026年新成立企业不需要提供《202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w:t>
            </w:r>
          </w:p>
        </w:tc>
      </w:tr>
    </w:tbl>
    <w:p w14:paraId="5DA604E0">
      <w:pPr>
        <w:spacing w:before="239" w:line="215" w:lineRule="auto"/>
        <w:ind w:left="435"/>
        <w:rPr>
          <w:rFonts w:ascii="宋体" w:hAnsi="宋体" w:eastAsia="宋体" w:cs="宋体"/>
          <w:sz w:val="18"/>
          <w:szCs w:val="18"/>
        </w:rPr>
      </w:pPr>
      <w:r>
        <w:rPr>
          <w:rFonts w:ascii="宋体" w:hAnsi="宋体" w:eastAsia="宋体" w:cs="宋体"/>
          <w:spacing w:val="4"/>
          <w:sz w:val="18"/>
          <w:szCs w:val="18"/>
        </w:rPr>
        <w:t>采购包</w:t>
      </w:r>
      <w:r>
        <w:rPr>
          <w:rFonts w:ascii="Lucida Sans Unicode" w:hAnsi="Lucida Sans Unicode" w:eastAsia="Lucida Sans Unicode" w:cs="Lucida Sans Unicode"/>
          <w:spacing w:val="4"/>
          <w:sz w:val="18"/>
          <w:szCs w:val="18"/>
        </w:rPr>
        <w:t>2</w:t>
      </w:r>
      <w:r>
        <w:rPr>
          <w:rFonts w:ascii="宋体" w:hAnsi="宋体" w:eastAsia="宋体" w:cs="宋体"/>
          <w:spacing w:val="4"/>
          <w:sz w:val="18"/>
          <w:szCs w:val="18"/>
        </w:rPr>
        <w:t>：</w:t>
      </w:r>
    </w:p>
    <w:p w14:paraId="232C3DB2">
      <w:pPr>
        <w:spacing w:line="202" w:lineRule="exact"/>
      </w:pPr>
    </w:p>
    <w:tbl>
      <w:tblPr>
        <w:tblStyle w:val="8"/>
        <w:tblW w:w="8065" w:type="dxa"/>
        <w:tblInd w:w="86"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66"/>
        <w:gridCol w:w="2543"/>
        <w:gridCol w:w="4656"/>
      </w:tblGrid>
      <w:tr w14:paraId="04B217DE">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405" w:hRule="atLeast"/>
        </w:trPr>
        <w:tc>
          <w:tcPr>
            <w:tcW w:w="866" w:type="dxa"/>
            <w:vAlign w:val="top"/>
          </w:tcPr>
          <w:p w14:paraId="7DA0AB11">
            <w:pPr>
              <w:pStyle w:val="9"/>
              <w:spacing w:before="91" w:line="229" w:lineRule="auto"/>
              <w:ind w:left="197"/>
              <w:rPr>
                <w:sz w:val="18"/>
                <w:szCs w:val="18"/>
              </w:rPr>
            </w:pPr>
            <w:r>
              <w:rPr>
                <w:spacing w:val="10"/>
                <w:sz w:val="18"/>
                <w:szCs w:val="18"/>
              </w:rPr>
              <w:t>序号</w:t>
            </w:r>
          </w:p>
        </w:tc>
        <w:tc>
          <w:tcPr>
            <w:tcW w:w="2543" w:type="dxa"/>
            <w:vAlign w:val="top"/>
          </w:tcPr>
          <w:p w14:paraId="1AEFA7BF">
            <w:pPr>
              <w:pStyle w:val="9"/>
              <w:spacing w:before="92" w:line="227" w:lineRule="auto"/>
              <w:ind w:left="413"/>
              <w:rPr>
                <w:sz w:val="18"/>
                <w:szCs w:val="18"/>
              </w:rPr>
            </w:pPr>
            <w:r>
              <w:rPr>
                <w:spacing w:val="16"/>
                <w:sz w:val="18"/>
                <w:szCs w:val="18"/>
              </w:rPr>
              <w:t>资格审查要求概况</w:t>
            </w:r>
          </w:p>
        </w:tc>
        <w:tc>
          <w:tcPr>
            <w:tcW w:w="4656" w:type="dxa"/>
            <w:vAlign w:val="top"/>
          </w:tcPr>
          <w:p w14:paraId="6080C785">
            <w:pPr>
              <w:pStyle w:val="9"/>
              <w:spacing w:before="91" w:line="228" w:lineRule="auto"/>
              <w:ind w:left="909"/>
              <w:rPr>
                <w:sz w:val="18"/>
                <w:szCs w:val="18"/>
              </w:rPr>
            </w:pPr>
            <w:r>
              <w:rPr>
                <w:spacing w:val="17"/>
                <w:sz w:val="18"/>
                <w:szCs w:val="18"/>
              </w:rPr>
              <w:t>评审点具体描述</w:t>
            </w:r>
          </w:p>
        </w:tc>
      </w:tr>
      <w:tr w14:paraId="18744E5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166" w:hRule="atLeast"/>
        </w:trPr>
        <w:tc>
          <w:tcPr>
            <w:tcW w:w="866" w:type="dxa"/>
            <w:vAlign w:val="top"/>
          </w:tcPr>
          <w:p w14:paraId="3B34ED4A">
            <w:pPr>
              <w:spacing w:line="328" w:lineRule="auto"/>
              <w:rPr>
                <w:rFonts w:ascii="Arial"/>
                <w:sz w:val="18"/>
                <w:szCs w:val="18"/>
              </w:rPr>
            </w:pPr>
          </w:p>
          <w:p w14:paraId="22C1592E">
            <w:pPr>
              <w:spacing w:before="69" w:line="192" w:lineRule="auto"/>
              <w:ind w:left="103"/>
              <w:jc w:val="center"/>
              <w:rPr>
                <w:rFonts w:hint="eastAsia" w:ascii="Lucida Sans Unicode" w:hAnsi="Lucida Sans Unicode" w:eastAsia="宋体" w:cs="Lucida Sans Unicode"/>
                <w:sz w:val="18"/>
                <w:szCs w:val="18"/>
                <w:lang w:val="en-US" w:eastAsia="zh-CN"/>
              </w:rPr>
            </w:pPr>
          </w:p>
          <w:p w14:paraId="4C4DC890">
            <w:pPr>
              <w:spacing w:before="69" w:line="192" w:lineRule="auto"/>
              <w:ind w:left="103"/>
              <w:jc w:val="center"/>
              <w:rPr>
                <w:rFonts w:hint="eastAsia" w:ascii="Lucida Sans Unicode" w:hAnsi="Lucida Sans Unicode" w:eastAsia="宋体" w:cs="Lucida Sans Unicode"/>
                <w:sz w:val="18"/>
                <w:szCs w:val="18"/>
                <w:lang w:val="en-US" w:eastAsia="zh-CN"/>
              </w:rPr>
            </w:pPr>
          </w:p>
          <w:p w14:paraId="114E5595">
            <w:pPr>
              <w:spacing w:before="69" w:line="192" w:lineRule="auto"/>
              <w:ind w:left="103"/>
              <w:jc w:val="center"/>
              <w:rPr>
                <w:rFonts w:hint="eastAsia" w:ascii="Lucida Sans Unicode" w:hAnsi="Lucida Sans Unicode" w:eastAsia="宋体" w:cs="Lucida Sans Unicode"/>
                <w:sz w:val="18"/>
                <w:szCs w:val="18"/>
                <w:lang w:val="en-US" w:eastAsia="zh-CN"/>
              </w:rPr>
            </w:pPr>
            <w:r>
              <w:rPr>
                <w:rFonts w:hint="eastAsia" w:ascii="Lucida Sans Unicode" w:hAnsi="Lucida Sans Unicode" w:eastAsia="宋体" w:cs="Lucida Sans Unicode"/>
                <w:sz w:val="18"/>
                <w:szCs w:val="18"/>
                <w:lang w:val="en-US" w:eastAsia="zh-CN"/>
              </w:rPr>
              <w:t>1</w:t>
            </w:r>
          </w:p>
        </w:tc>
        <w:tc>
          <w:tcPr>
            <w:tcW w:w="2543" w:type="dxa"/>
            <w:vAlign w:val="center"/>
          </w:tcPr>
          <w:p w14:paraId="7A281FAF">
            <w:pPr>
              <w:keepNext w:val="0"/>
              <w:keepLines w:val="0"/>
              <w:widowControl/>
              <w:suppressLineNumbers w:val="0"/>
              <w:wordWrap w:val="0"/>
              <w:spacing w:before="0" w:beforeAutospacing="0" w:after="0" w:afterAutospacing="0" w:line="360" w:lineRule="atLeast"/>
              <w:ind w:left="0" w:leftChars="0" w:right="0" w:rightChars="0"/>
              <w:jc w:val="center"/>
              <w:rPr>
                <w:sz w:val="18"/>
                <w:szCs w:val="18"/>
              </w:rPr>
            </w:pPr>
            <w:r>
              <w:rPr>
                <w:rFonts w:hint="eastAsia" w:asciiTheme="minorEastAsia" w:hAnsiTheme="minorEastAsia" w:eastAsiaTheme="minorEastAsia" w:cstheme="minorEastAsia"/>
                <w:spacing w:val="7"/>
                <w:kern w:val="2"/>
                <w:sz w:val="18"/>
                <w:szCs w:val="18"/>
                <w:lang w:val="en-US" w:eastAsia="zh-CN" w:bidi="ar-SA"/>
              </w:rPr>
              <w:t>供应商需提供《机动车维修经营备案表》（至少包含汽车维修）和《202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w:t>
            </w:r>
          </w:p>
        </w:tc>
        <w:tc>
          <w:tcPr>
            <w:tcW w:w="4656" w:type="dxa"/>
            <w:vAlign w:val="center"/>
          </w:tcPr>
          <w:p w14:paraId="067D44B4">
            <w:pPr>
              <w:keepNext w:val="0"/>
              <w:keepLines w:val="0"/>
              <w:widowControl/>
              <w:suppressLineNumbers w:val="0"/>
              <w:wordWrap w:val="0"/>
              <w:spacing w:before="0" w:beforeAutospacing="0" w:after="0" w:afterAutospacing="0" w:line="360" w:lineRule="atLeast"/>
              <w:ind w:left="0" w:leftChars="0" w:right="0" w:rightChars="0"/>
              <w:jc w:val="both"/>
              <w:rPr>
                <w:sz w:val="18"/>
                <w:szCs w:val="18"/>
              </w:rPr>
            </w:pPr>
            <w:r>
              <w:rPr>
                <w:rFonts w:hint="eastAsia" w:asciiTheme="minorEastAsia" w:hAnsiTheme="minorEastAsia" w:eastAsiaTheme="minorEastAsia" w:cstheme="minorEastAsia"/>
                <w:spacing w:val="7"/>
                <w:kern w:val="2"/>
                <w:sz w:val="18"/>
                <w:szCs w:val="18"/>
                <w:lang w:val="en-US" w:eastAsia="zh-CN" w:bidi="ar-SA"/>
              </w:rPr>
              <w:t>按照《机动车维修管理规定》和《机动车维修企业质量信誉考核办法（试行）》要求，供应商在本市区或县内有固定的维修场所,在行业管理部门备案的一类维修企业须提供《机动车维修经营备案表》（至少包含汽车维修）和《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 注：2025年、2026年新成立企业不需要提供《202</w:t>
            </w:r>
            <w:r>
              <w:rPr>
                <w:rFonts w:hint="eastAsia" w:asciiTheme="minorEastAsia" w:hAnsiTheme="minorEastAsia" w:cstheme="minorEastAsia"/>
                <w:spacing w:val="7"/>
                <w:kern w:val="2"/>
                <w:sz w:val="18"/>
                <w:szCs w:val="18"/>
                <w:lang w:val="en-US" w:eastAsia="zh-CN" w:bidi="ar-SA"/>
              </w:rPr>
              <w:t>4</w:t>
            </w:r>
            <w:r>
              <w:rPr>
                <w:rFonts w:hint="eastAsia" w:asciiTheme="minorEastAsia" w:hAnsiTheme="minorEastAsia" w:eastAsiaTheme="minorEastAsia" w:cstheme="minorEastAsia"/>
                <w:spacing w:val="7"/>
                <w:kern w:val="2"/>
                <w:sz w:val="18"/>
                <w:szCs w:val="18"/>
                <w:lang w:val="en-US" w:eastAsia="zh-CN" w:bidi="ar-SA"/>
              </w:rPr>
              <w:t>年度机动车维修企业质量信誉考核表》。</w:t>
            </w:r>
          </w:p>
        </w:tc>
      </w:tr>
    </w:tbl>
    <w:p w14:paraId="3A7751DD">
      <w:pPr>
        <w:numPr>
          <w:ilvl w:val="0"/>
          <w:numId w:val="0"/>
        </w:numPr>
        <w:ind w:leftChars="0"/>
        <w:rPr>
          <w:rFonts w:hint="eastAsia" w:cstheme="minorBidi"/>
          <w:b/>
          <w:bCs/>
          <w:kern w:val="2"/>
          <w:sz w:val="28"/>
          <w:szCs w:val="28"/>
          <w:lang w:val="en-US" w:eastAsia="zh-CN" w:bidi="ar-SA"/>
        </w:rPr>
      </w:pPr>
    </w:p>
    <w:p w14:paraId="1C34BF83">
      <w:pPr>
        <w:numPr>
          <w:ilvl w:val="0"/>
          <w:numId w:val="0"/>
        </w:numPr>
        <w:ind w:leftChars="0"/>
        <w:rPr>
          <w:rFonts w:hint="eastAsia" w:cstheme="minorBidi"/>
          <w:b/>
          <w:bCs/>
          <w:kern w:val="2"/>
          <w:sz w:val="28"/>
          <w:szCs w:val="28"/>
          <w:lang w:val="en-US" w:eastAsia="zh-CN" w:bidi="ar-SA"/>
        </w:rPr>
      </w:pPr>
    </w:p>
    <w:p w14:paraId="47C596A3">
      <w:pPr>
        <w:numPr>
          <w:ilvl w:val="0"/>
          <w:numId w:val="0"/>
        </w:numPr>
        <w:ind w:leftChars="0"/>
        <w:rPr>
          <w:rFonts w:hint="eastAsia" w:cstheme="minorBidi"/>
          <w:b/>
          <w:bCs/>
          <w:kern w:val="2"/>
          <w:sz w:val="28"/>
          <w:szCs w:val="28"/>
          <w:lang w:val="en-US" w:eastAsia="zh-CN" w:bidi="ar-SA"/>
        </w:rPr>
      </w:pPr>
    </w:p>
    <w:p w14:paraId="1CF5AE9A">
      <w:pPr>
        <w:numPr>
          <w:ilvl w:val="0"/>
          <w:numId w:val="0"/>
        </w:numPr>
        <w:ind w:leftChars="0"/>
        <w:rPr>
          <w:rFonts w:hint="eastAsia" w:cstheme="minorBidi"/>
          <w:b/>
          <w:bCs/>
          <w:kern w:val="2"/>
          <w:sz w:val="28"/>
          <w:szCs w:val="28"/>
          <w:lang w:val="en-US" w:eastAsia="zh-CN" w:bidi="ar-SA"/>
        </w:rPr>
      </w:pPr>
    </w:p>
    <w:p w14:paraId="6EC28961">
      <w:pPr>
        <w:numPr>
          <w:ilvl w:val="0"/>
          <w:numId w:val="0"/>
        </w:numPr>
        <w:ind w:leftChars="0"/>
        <w:rPr>
          <w:rFonts w:hint="eastAsia" w:cstheme="minorBidi"/>
          <w:b/>
          <w:bCs/>
          <w:kern w:val="2"/>
          <w:sz w:val="28"/>
          <w:szCs w:val="28"/>
          <w:lang w:val="en-US" w:eastAsia="zh-CN" w:bidi="ar-SA"/>
        </w:rPr>
      </w:pPr>
    </w:p>
    <w:p w14:paraId="2A5B465D">
      <w:pPr>
        <w:numPr>
          <w:ilvl w:val="0"/>
          <w:numId w:val="0"/>
        </w:numPr>
        <w:ind w:leftChars="0"/>
        <w:rPr>
          <w:rFonts w:hint="eastAsia" w:cstheme="minorBidi"/>
          <w:b/>
          <w:bCs/>
          <w:kern w:val="2"/>
          <w:sz w:val="28"/>
          <w:szCs w:val="28"/>
          <w:lang w:val="en-US" w:eastAsia="zh-CN" w:bidi="ar-SA"/>
        </w:rPr>
      </w:pPr>
    </w:p>
    <w:p w14:paraId="4BF4CCC5">
      <w:pPr>
        <w:spacing w:line="215" w:lineRule="auto"/>
        <w:rPr>
          <w:rFonts w:ascii="宋体" w:hAnsi="宋体" w:eastAsia="宋体" w:cs="宋体"/>
          <w:spacing w:val="4"/>
          <w:sz w:val="18"/>
          <w:szCs w:val="18"/>
        </w:rPr>
      </w:pPr>
    </w:p>
    <w:p w14:paraId="64ED3612">
      <w:pPr>
        <w:numPr>
          <w:ilvl w:val="0"/>
          <w:numId w:val="0"/>
        </w:numPr>
        <w:spacing w:before="149" w:line="224" w:lineRule="auto"/>
        <w:ind w:leftChars="0"/>
        <w:outlineLvl w:val="2"/>
        <w:rPr>
          <w:rFonts w:hint="eastAsia" w:asciiTheme="minorHAnsi" w:hAnsiTheme="minorHAnsi" w:eastAsiaTheme="minorEastAsia" w:cstheme="minorBidi"/>
          <w:b/>
          <w:bCs/>
          <w:kern w:val="2"/>
          <w:sz w:val="28"/>
          <w:szCs w:val="28"/>
          <w:lang w:val="en-US" w:eastAsia="zh-CN" w:bidi="ar-SA"/>
        </w:rPr>
      </w:pPr>
      <w:r>
        <w:rPr>
          <w:rFonts w:hint="eastAsia" w:cstheme="minorBidi"/>
          <w:b/>
          <w:bCs/>
          <w:kern w:val="2"/>
          <w:sz w:val="28"/>
          <w:szCs w:val="28"/>
          <w:lang w:val="en-US" w:eastAsia="zh-CN" w:bidi="ar-SA"/>
        </w:rPr>
        <w:t>八、</w:t>
      </w:r>
      <w:r>
        <w:rPr>
          <w:rFonts w:hint="eastAsia" w:asciiTheme="minorHAnsi" w:hAnsiTheme="minorHAnsi" w:eastAsiaTheme="minorEastAsia" w:cstheme="minorBidi"/>
          <w:b/>
          <w:bCs/>
          <w:kern w:val="2"/>
          <w:sz w:val="28"/>
          <w:szCs w:val="28"/>
          <w:lang w:val="en-US" w:eastAsia="zh-CN" w:bidi="ar-SA"/>
        </w:rPr>
        <w:t>入围评审办法</w:t>
      </w:r>
    </w:p>
    <w:p w14:paraId="7BA3A82A">
      <w:pPr>
        <w:spacing w:before="91" w:line="190" w:lineRule="auto"/>
        <w:ind w:left="119"/>
        <w:rPr>
          <w:rFonts w:hint="eastAsia" w:ascii="Microsoft JhengHei" w:hAnsi="Microsoft JhengHei" w:eastAsia="宋体" w:cs="Microsoft JhengHei"/>
          <w:b w:val="0"/>
          <w:bCs w:val="0"/>
          <w:spacing w:val="6"/>
          <w:sz w:val="21"/>
          <w:szCs w:val="21"/>
          <w:lang w:eastAsia="zh-CN"/>
        </w:rPr>
      </w:pPr>
    </w:p>
    <w:p w14:paraId="11E18E10">
      <w:pPr>
        <w:spacing w:before="201" w:line="190" w:lineRule="auto"/>
        <w:ind w:left="119"/>
        <w:outlineLvl w:val="2"/>
        <w:rPr>
          <w:rFonts w:ascii="宋体" w:hAnsi="宋体" w:eastAsia="宋体" w:cs="宋体"/>
          <w:b/>
          <w:bCs/>
          <w:spacing w:val="9"/>
          <w:sz w:val="21"/>
          <w:szCs w:val="21"/>
        </w:rPr>
      </w:pPr>
      <w:r>
        <w:rPr>
          <w:rFonts w:hint="eastAsia" w:ascii="Microsoft JhengHei" w:hAnsi="Microsoft JhengHei" w:eastAsia="宋体" w:cs="Microsoft JhengHei"/>
          <w:b/>
          <w:bCs/>
          <w:spacing w:val="9"/>
          <w:sz w:val="21"/>
          <w:szCs w:val="21"/>
          <w:lang w:eastAsia="zh-CN"/>
        </w:rPr>
        <w:t>（一）、</w:t>
      </w:r>
      <w:r>
        <w:rPr>
          <w:rFonts w:ascii="宋体" w:hAnsi="宋体" w:eastAsia="宋体" w:cs="宋体"/>
          <w:b/>
          <w:bCs/>
          <w:spacing w:val="9"/>
          <w:sz w:val="21"/>
          <w:szCs w:val="21"/>
        </w:rPr>
        <w:t>评审方法</w:t>
      </w:r>
    </w:p>
    <w:tbl>
      <w:tblPr>
        <w:tblStyle w:val="8"/>
        <w:tblW w:w="8110"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782"/>
        <w:gridCol w:w="1377"/>
        <w:gridCol w:w="2591"/>
        <w:gridCol w:w="3360"/>
      </w:tblGrid>
      <w:tr w14:paraId="0A6177B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6" w:hRule="atLeast"/>
        </w:trPr>
        <w:tc>
          <w:tcPr>
            <w:tcW w:w="782" w:type="dxa"/>
            <w:vAlign w:val="top"/>
          </w:tcPr>
          <w:p w14:paraId="6C951BE3">
            <w:pPr>
              <w:pStyle w:val="9"/>
              <w:spacing w:before="91" w:line="229" w:lineRule="auto"/>
              <w:ind w:left="184"/>
            </w:pPr>
            <w:r>
              <w:rPr>
                <w:spacing w:val="10"/>
              </w:rPr>
              <w:t>序号</w:t>
            </w:r>
          </w:p>
        </w:tc>
        <w:tc>
          <w:tcPr>
            <w:tcW w:w="1377" w:type="dxa"/>
            <w:vAlign w:val="top"/>
          </w:tcPr>
          <w:p w14:paraId="7F7B14EB">
            <w:pPr>
              <w:pStyle w:val="9"/>
              <w:spacing w:before="91" w:line="228" w:lineRule="auto"/>
              <w:ind w:left="282"/>
              <w:rPr>
                <w:color w:val="auto"/>
              </w:rPr>
            </w:pPr>
            <w:r>
              <w:rPr>
                <w:color w:val="auto"/>
                <w:spacing w:val="14"/>
              </w:rPr>
              <w:t>分包名称</w:t>
            </w:r>
          </w:p>
        </w:tc>
        <w:tc>
          <w:tcPr>
            <w:tcW w:w="2591" w:type="dxa"/>
            <w:vAlign w:val="top"/>
          </w:tcPr>
          <w:p w14:paraId="03C12B26">
            <w:pPr>
              <w:pStyle w:val="9"/>
              <w:spacing w:before="91" w:line="228" w:lineRule="auto"/>
              <w:ind w:left="688"/>
              <w:rPr>
                <w:color w:val="auto"/>
              </w:rPr>
            </w:pPr>
            <w:r>
              <w:rPr>
                <w:color w:val="auto"/>
                <w:spacing w:val="17"/>
              </w:rPr>
              <w:t>入围评审方法</w:t>
            </w:r>
          </w:p>
        </w:tc>
        <w:tc>
          <w:tcPr>
            <w:tcW w:w="3360" w:type="dxa"/>
            <w:vAlign w:val="top"/>
          </w:tcPr>
          <w:p w14:paraId="2B3817A7">
            <w:pPr>
              <w:pStyle w:val="9"/>
              <w:spacing w:before="91" w:line="227" w:lineRule="auto"/>
              <w:ind w:left="873"/>
              <w:rPr>
                <w:color w:val="auto"/>
              </w:rPr>
            </w:pPr>
            <w:r>
              <w:rPr>
                <w:color w:val="auto"/>
                <w:spacing w:val="17"/>
              </w:rPr>
              <w:t>入围供应商淘汰率</w:t>
            </w:r>
          </w:p>
        </w:tc>
      </w:tr>
      <w:tr w14:paraId="46244A05">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0" w:hRule="atLeast"/>
        </w:trPr>
        <w:tc>
          <w:tcPr>
            <w:tcW w:w="782" w:type="dxa"/>
            <w:vAlign w:val="top"/>
          </w:tcPr>
          <w:p w14:paraId="0F4DDFBB">
            <w:pPr>
              <w:spacing w:before="109" w:line="189" w:lineRule="auto"/>
              <w:ind w:left="110"/>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z w:val="18"/>
                <w:szCs w:val="18"/>
              </w:rPr>
              <w:t>1</w:t>
            </w:r>
          </w:p>
        </w:tc>
        <w:tc>
          <w:tcPr>
            <w:tcW w:w="1377" w:type="dxa"/>
            <w:vAlign w:val="top"/>
          </w:tcPr>
          <w:p w14:paraId="5BE44CA1">
            <w:pPr>
              <w:spacing w:before="109" w:line="189" w:lineRule="auto"/>
              <w:ind w:left="105"/>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z w:val="18"/>
                <w:szCs w:val="18"/>
              </w:rPr>
              <w:t>1</w:t>
            </w:r>
          </w:p>
        </w:tc>
        <w:tc>
          <w:tcPr>
            <w:tcW w:w="2591" w:type="dxa"/>
            <w:vAlign w:val="top"/>
          </w:tcPr>
          <w:p w14:paraId="67EE89C6">
            <w:pPr>
              <w:pStyle w:val="9"/>
              <w:spacing w:before="86" w:line="226" w:lineRule="auto"/>
              <w:ind w:left="94"/>
              <w:jc w:val="center"/>
              <w:rPr>
                <w:color w:val="auto"/>
              </w:rPr>
            </w:pPr>
            <w:r>
              <w:rPr>
                <w:color w:val="auto"/>
                <w:spacing w:val="6"/>
              </w:rPr>
              <w:t>价格优先法</w:t>
            </w:r>
          </w:p>
        </w:tc>
        <w:tc>
          <w:tcPr>
            <w:tcW w:w="3360" w:type="dxa"/>
            <w:vAlign w:val="top"/>
          </w:tcPr>
          <w:p w14:paraId="33CC7A36">
            <w:pPr>
              <w:spacing w:before="106" w:line="191" w:lineRule="auto"/>
              <w:ind w:left="103"/>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pacing w:val="11"/>
                <w:sz w:val="18"/>
                <w:szCs w:val="18"/>
              </w:rPr>
              <w:t>20</w:t>
            </w:r>
            <w:r>
              <w:rPr>
                <w:rFonts w:ascii="Lucida Sans Unicode" w:hAnsi="Lucida Sans Unicode" w:eastAsia="Lucida Sans Unicode" w:cs="Lucida Sans Unicode"/>
                <w:color w:val="auto"/>
                <w:spacing w:val="-30"/>
                <w:sz w:val="18"/>
                <w:szCs w:val="18"/>
              </w:rPr>
              <w:t xml:space="preserve"> </w:t>
            </w:r>
            <w:r>
              <w:rPr>
                <w:rFonts w:ascii="Lucida Sans Unicode" w:hAnsi="Lucida Sans Unicode" w:eastAsia="Lucida Sans Unicode" w:cs="Lucida Sans Unicode"/>
                <w:color w:val="auto"/>
                <w:spacing w:val="11"/>
                <w:sz w:val="18"/>
                <w:szCs w:val="18"/>
              </w:rPr>
              <w:t>.00%</w:t>
            </w:r>
          </w:p>
        </w:tc>
      </w:tr>
      <w:tr w14:paraId="5C52D9D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0" w:hRule="atLeast"/>
        </w:trPr>
        <w:tc>
          <w:tcPr>
            <w:tcW w:w="782" w:type="dxa"/>
            <w:vAlign w:val="top"/>
          </w:tcPr>
          <w:p w14:paraId="5B0961D2">
            <w:pPr>
              <w:spacing w:before="107" w:line="192" w:lineRule="auto"/>
              <w:ind w:left="103"/>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z w:val="18"/>
                <w:szCs w:val="18"/>
              </w:rPr>
              <w:t>2</w:t>
            </w:r>
          </w:p>
        </w:tc>
        <w:tc>
          <w:tcPr>
            <w:tcW w:w="1377" w:type="dxa"/>
            <w:vAlign w:val="top"/>
          </w:tcPr>
          <w:p w14:paraId="4B9E1E11">
            <w:pPr>
              <w:spacing w:before="107" w:line="192" w:lineRule="auto"/>
              <w:ind w:left="98"/>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z w:val="18"/>
                <w:szCs w:val="18"/>
              </w:rPr>
              <w:t>2</w:t>
            </w:r>
          </w:p>
        </w:tc>
        <w:tc>
          <w:tcPr>
            <w:tcW w:w="2591" w:type="dxa"/>
            <w:vAlign w:val="top"/>
          </w:tcPr>
          <w:p w14:paraId="3C889D6E">
            <w:pPr>
              <w:pStyle w:val="9"/>
              <w:spacing w:before="87" w:line="226" w:lineRule="auto"/>
              <w:ind w:left="94"/>
              <w:jc w:val="center"/>
              <w:rPr>
                <w:color w:val="auto"/>
              </w:rPr>
            </w:pPr>
            <w:r>
              <w:rPr>
                <w:color w:val="auto"/>
                <w:spacing w:val="6"/>
              </w:rPr>
              <w:t>价格优先法</w:t>
            </w:r>
          </w:p>
        </w:tc>
        <w:tc>
          <w:tcPr>
            <w:tcW w:w="3360" w:type="dxa"/>
            <w:vAlign w:val="top"/>
          </w:tcPr>
          <w:p w14:paraId="361D5020">
            <w:pPr>
              <w:spacing w:before="107" w:line="191" w:lineRule="auto"/>
              <w:ind w:left="98"/>
              <w:jc w:val="center"/>
              <w:rPr>
                <w:rFonts w:ascii="Lucida Sans Unicode" w:hAnsi="Lucida Sans Unicode" w:eastAsia="Lucida Sans Unicode" w:cs="Lucida Sans Unicode"/>
                <w:color w:val="auto"/>
                <w:sz w:val="18"/>
                <w:szCs w:val="18"/>
              </w:rPr>
            </w:pPr>
            <w:r>
              <w:rPr>
                <w:rFonts w:ascii="Lucida Sans Unicode" w:hAnsi="Lucida Sans Unicode" w:eastAsia="Lucida Sans Unicode" w:cs="Lucida Sans Unicode"/>
                <w:color w:val="auto"/>
                <w:spacing w:val="11"/>
                <w:sz w:val="18"/>
                <w:szCs w:val="18"/>
              </w:rPr>
              <w:t>20</w:t>
            </w:r>
            <w:r>
              <w:rPr>
                <w:rFonts w:ascii="Lucida Sans Unicode" w:hAnsi="Lucida Sans Unicode" w:eastAsia="Lucida Sans Unicode" w:cs="Lucida Sans Unicode"/>
                <w:color w:val="auto"/>
                <w:spacing w:val="-30"/>
                <w:sz w:val="18"/>
                <w:szCs w:val="18"/>
              </w:rPr>
              <w:t xml:space="preserve"> </w:t>
            </w:r>
            <w:r>
              <w:rPr>
                <w:rFonts w:ascii="Lucida Sans Unicode" w:hAnsi="Lucida Sans Unicode" w:eastAsia="Lucida Sans Unicode" w:cs="Lucida Sans Unicode"/>
                <w:color w:val="auto"/>
                <w:spacing w:val="11"/>
                <w:sz w:val="18"/>
                <w:szCs w:val="18"/>
              </w:rPr>
              <w:t>.00%</w:t>
            </w:r>
          </w:p>
        </w:tc>
      </w:tr>
    </w:tbl>
    <w:p w14:paraId="0B7DAFBC">
      <w:pPr>
        <w:spacing w:before="201" w:line="190" w:lineRule="auto"/>
        <w:ind w:left="119"/>
        <w:outlineLvl w:val="2"/>
        <w:rPr>
          <w:rFonts w:hint="eastAsia" w:ascii="宋体" w:hAnsi="宋体" w:eastAsia="宋体" w:cs="宋体"/>
          <w:b/>
          <w:bCs/>
          <w:spacing w:val="9"/>
          <w:sz w:val="18"/>
          <w:szCs w:val="18"/>
          <w:lang w:eastAsia="zh-CN"/>
        </w:rPr>
      </w:pPr>
      <w:r>
        <w:rPr>
          <w:rFonts w:hint="eastAsia" w:ascii="宋体" w:hAnsi="宋体" w:eastAsia="宋体" w:cs="宋体"/>
          <w:b/>
          <w:bCs/>
          <w:spacing w:val="9"/>
          <w:sz w:val="18"/>
          <w:szCs w:val="18"/>
          <w:lang w:eastAsia="zh-CN"/>
        </w:rPr>
        <w:t>说明：</w:t>
      </w:r>
    </w:p>
    <w:p w14:paraId="5AB60392">
      <w:pPr>
        <w:spacing w:before="201" w:line="190" w:lineRule="auto"/>
        <w:ind w:left="119" w:firstLine="397" w:firstLineChars="200"/>
        <w:outlineLvl w:val="2"/>
        <w:rPr>
          <w:rFonts w:hint="eastAsia" w:ascii="宋体" w:hAnsi="宋体" w:eastAsia="宋体" w:cs="宋体"/>
          <w:b/>
          <w:bCs/>
          <w:spacing w:val="9"/>
          <w:sz w:val="18"/>
          <w:szCs w:val="18"/>
          <w:lang w:eastAsia="zh-CN"/>
        </w:rPr>
      </w:pPr>
      <w:r>
        <w:rPr>
          <w:rFonts w:hint="eastAsia" w:ascii="宋体" w:hAnsi="宋体" w:eastAsia="宋体" w:cs="宋体"/>
          <w:b/>
          <w:bCs/>
          <w:spacing w:val="9"/>
          <w:sz w:val="18"/>
          <w:szCs w:val="18"/>
          <w:lang w:eastAsia="zh-CN"/>
        </w:rPr>
        <w:t>本项目征集入围供应商</w:t>
      </w:r>
      <w:r>
        <w:rPr>
          <w:rFonts w:hint="eastAsia" w:ascii="宋体" w:hAnsi="宋体" w:eastAsia="宋体" w:cs="宋体"/>
          <w:b/>
          <w:bCs/>
          <w:spacing w:val="9"/>
          <w:sz w:val="18"/>
          <w:szCs w:val="18"/>
          <w:lang w:eastAsia="zh-CN"/>
        </w:rPr>
        <w:tab/>
      </w:r>
      <w:r>
        <w:rPr>
          <w:rFonts w:hint="eastAsia" w:ascii="宋体" w:hAnsi="宋体" w:eastAsia="宋体" w:cs="宋体"/>
          <w:b/>
          <w:bCs/>
          <w:spacing w:val="9"/>
          <w:sz w:val="18"/>
          <w:szCs w:val="18"/>
          <w:lang w:eastAsia="zh-CN"/>
        </w:rPr>
        <w:t>，淘汰比例为20.00%，按照四舍五入进行取整，且至少淘汰1家供应商。当符合资格条件、实质性要求的响应供应商仅为2家时，淘汰1家供应商;当符合资格条件、实质性要求的响应供应商大于2家时，按比例淘汰供应商。</w:t>
      </w:r>
    </w:p>
    <w:p w14:paraId="44ED3377">
      <w:pPr>
        <w:spacing w:before="219" w:line="190" w:lineRule="auto"/>
        <w:outlineLvl w:val="3"/>
        <w:rPr>
          <w:rFonts w:hint="eastAsia" w:ascii="宋体" w:hAnsi="宋体" w:eastAsia="宋体" w:cs="宋体"/>
          <w:b/>
          <w:bCs/>
          <w:spacing w:val="9"/>
          <w:sz w:val="21"/>
          <w:szCs w:val="21"/>
          <w:lang w:eastAsia="zh-CN"/>
        </w:rPr>
      </w:pPr>
    </w:p>
    <w:p w14:paraId="5222A8E5">
      <w:pPr>
        <w:spacing w:before="219" w:line="190" w:lineRule="auto"/>
        <w:ind w:left="119"/>
        <w:outlineLvl w:val="3"/>
        <w:rPr>
          <w:rFonts w:ascii="宋体" w:hAnsi="宋体" w:eastAsia="宋体" w:cs="宋体"/>
          <w:sz w:val="18"/>
          <w:szCs w:val="18"/>
        </w:rPr>
      </w:pPr>
      <w:r>
        <w:rPr>
          <w:rFonts w:hint="eastAsia" w:ascii="宋体" w:hAnsi="宋体" w:eastAsia="宋体" w:cs="宋体"/>
          <w:b/>
          <w:bCs/>
          <w:spacing w:val="9"/>
          <w:sz w:val="21"/>
          <w:szCs w:val="21"/>
          <w:lang w:eastAsia="zh-CN"/>
        </w:rPr>
        <w:t>（二）、</w:t>
      </w:r>
      <w:r>
        <w:rPr>
          <w:rFonts w:ascii="宋体" w:hAnsi="宋体" w:eastAsia="宋体" w:cs="宋体"/>
          <w:b/>
          <w:bCs/>
          <w:spacing w:val="9"/>
          <w:sz w:val="21"/>
          <w:szCs w:val="21"/>
        </w:rPr>
        <w:t>符合性审查</w:t>
      </w:r>
    </w:p>
    <w:p w14:paraId="56066920">
      <w:pPr>
        <w:spacing w:before="243" w:line="227" w:lineRule="auto"/>
        <w:ind w:left="437"/>
        <w:rPr>
          <w:rFonts w:ascii="宋体" w:hAnsi="宋体" w:eastAsia="宋体" w:cs="宋体"/>
          <w:spacing w:val="3"/>
          <w:sz w:val="18"/>
          <w:szCs w:val="18"/>
        </w:rPr>
      </w:pPr>
      <w:r>
        <w:rPr>
          <w:rFonts w:ascii="宋体" w:hAnsi="宋体" w:eastAsia="宋体" w:cs="宋体"/>
          <w:spacing w:val="7"/>
          <w:sz w:val="18"/>
          <w:szCs w:val="18"/>
        </w:rPr>
        <w:t>符合性审查标准见下表（按以下顺序审查</w:t>
      </w:r>
      <w:r>
        <w:rPr>
          <w:rFonts w:ascii="宋体" w:hAnsi="宋体" w:eastAsia="宋体" w:cs="宋体"/>
          <w:spacing w:val="3"/>
          <w:sz w:val="18"/>
          <w:szCs w:val="18"/>
        </w:rPr>
        <w:t>）：</w:t>
      </w:r>
    </w:p>
    <w:p w14:paraId="77BABE45">
      <w:pPr>
        <w:spacing w:before="243" w:line="227" w:lineRule="auto"/>
        <w:ind w:left="437"/>
        <w:rPr>
          <w:rFonts w:ascii="宋体" w:hAnsi="宋体" w:eastAsia="宋体" w:cs="宋体"/>
          <w:spacing w:val="3"/>
          <w:sz w:val="18"/>
          <w:szCs w:val="18"/>
        </w:rPr>
      </w:pPr>
      <w:r>
        <w:rPr>
          <w:rFonts w:ascii="宋体" w:hAnsi="宋体" w:eastAsia="宋体" w:cs="宋体"/>
          <w:spacing w:val="7"/>
          <w:sz w:val="18"/>
          <w:szCs w:val="18"/>
        </w:rPr>
        <w:t>采购包</w:t>
      </w:r>
      <w:r>
        <w:rPr>
          <w:rFonts w:ascii="Lucida Sans Unicode" w:hAnsi="Lucida Sans Unicode" w:eastAsia="Lucida Sans Unicode" w:cs="Lucida Sans Unicode"/>
          <w:spacing w:val="7"/>
          <w:sz w:val="18"/>
          <w:szCs w:val="18"/>
        </w:rPr>
        <w:t>1</w:t>
      </w:r>
    </w:p>
    <w:tbl>
      <w:tblPr>
        <w:tblStyle w:val="8"/>
        <w:tblW w:w="8131"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4896"/>
      </w:tblGrid>
      <w:tr w14:paraId="206796C2">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807" w:type="dxa"/>
            <w:vAlign w:val="top"/>
          </w:tcPr>
          <w:p w14:paraId="1B2EA2A5">
            <w:pPr>
              <w:pStyle w:val="9"/>
              <w:spacing w:before="91" w:line="229" w:lineRule="auto"/>
              <w:ind w:left="197"/>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0"/>
                <w:sz w:val="18"/>
                <w:szCs w:val="18"/>
              </w:rPr>
              <w:t>序号</w:t>
            </w:r>
          </w:p>
        </w:tc>
        <w:tc>
          <w:tcPr>
            <w:tcW w:w="2428" w:type="dxa"/>
            <w:vAlign w:val="top"/>
          </w:tcPr>
          <w:p w14:paraId="7B0EE386">
            <w:pPr>
              <w:pStyle w:val="9"/>
              <w:spacing w:before="92" w:line="227" w:lineRule="auto"/>
              <w:ind w:left="505"/>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7"/>
                <w:sz w:val="18"/>
                <w:szCs w:val="18"/>
              </w:rPr>
              <w:t>评审点要求概况</w:t>
            </w:r>
          </w:p>
        </w:tc>
        <w:tc>
          <w:tcPr>
            <w:tcW w:w="4896" w:type="dxa"/>
            <w:vAlign w:val="top"/>
          </w:tcPr>
          <w:p w14:paraId="5DEB361F">
            <w:pPr>
              <w:pStyle w:val="9"/>
              <w:spacing w:before="91" w:line="228" w:lineRule="auto"/>
              <w:ind w:left="90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7"/>
                <w:sz w:val="18"/>
                <w:szCs w:val="18"/>
              </w:rPr>
              <w:t>评审点具体描述</w:t>
            </w:r>
          </w:p>
        </w:tc>
      </w:tr>
      <w:tr w14:paraId="6CC96CA8">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636" w:hRule="atLeast"/>
        </w:trPr>
        <w:tc>
          <w:tcPr>
            <w:tcW w:w="807" w:type="dxa"/>
            <w:vAlign w:val="top"/>
          </w:tcPr>
          <w:p w14:paraId="33ED356D">
            <w:pPr>
              <w:spacing w:line="301" w:lineRule="auto"/>
              <w:jc w:val="center"/>
              <w:rPr>
                <w:rFonts w:hint="eastAsia" w:asciiTheme="minorEastAsia" w:hAnsiTheme="minorEastAsia" w:eastAsiaTheme="minorEastAsia" w:cstheme="minorEastAsia"/>
                <w:sz w:val="18"/>
                <w:szCs w:val="18"/>
              </w:rPr>
            </w:pPr>
          </w:p>
          <w:p w14:paraId="19D591E3">
            <w:pPr>
              <w:spacing w:line="301" w:lineRule="auto"/>
              <w:jc w:val="center"/>
              <w:rPr>
                <w:rFonts w:hint="eastAsia" w:asciiTheme="minorEastAsia" w:hAnsiTheme="minorEastAsia" w:eastAsiaTheme="minorEastAsia" w:cstheme="minorEastAsia"/>
                <w:sz w:val="18"/>
                <w:szCs w:val="18"/>
              </w:rPr>
            </w:pPr>
          </w:p>
          <w:p w14:paraId="10B1A321">
            <w:pPr>
              <w:spacing w:line="301" w:lineRule="auto"/>
              <w:jc w:val="center"/>
              <w:rPr>
                <w:rFonts w:hint="eastAsia" w:asciiTheme="minorEastAsia" w:hAnsiTheme="minorEastAsia" w:eastAsiaTheme="minorEastAsia" w:cstheme="minorEastAsia"/>
                <w:sz w:val="18"/>
                <w:szCs w:val="18"/>
              </w:rPr>
            </w:pPr>
          </w:p>
          <w:p w14:paraId="4D96D8D3">
            <w:pPr>
              <w:spacing w:before="69" w:line="192" w:lineRule="auto"/>
              <w:ind w:left="103"/>
              <w:jc w:val="center"/>
              <w:rPr>
                <w:rFonts w:hint="eastAsia" w:asciiTheme="minorEastAsia" w:hAnsiTheme="minorEastAsia" w:eastAsiaTheme="minorEastAsia" w:cstheme="minorEastAsia"/>
                <w:sz w:val="18"/>
                <w:szCs w:val="18"/>
                <w:lang w:eastAsia="zh-CN"/>
              </w:rPr>
            </w:pPr>
            <w:r>
              <w:rPr>
                <w:rFonts w:hint="eastAsia" w:asciiTheme="minorEastAsia" w:hAnsiTheme="minorEastAsia" w:cstheme="minorEastAsia"/>
                <w:sz w:val="18"/>
                <w:szCs w:val="18"/>
                <w:lang w:val="en-US" w:eastAsia="zh-CN"/>
              </w:rPr>
              <w:t>1</w:t>
            </w:r>
          </w:p>
        </w:tc>
        <w:tc>
          <w:tcPr>
            <w:tcW w:w="2428" w:type="dxa"/>
            <w:vAlign w:val="top"/>
          </w:tcPr>
          <w:p w14:paraId="16FD1516">
            <w:pPr>
              <w:spacing w:line="298" w:lineRule="auto"/>
              <w:jc w:val="center"/>
              <w:rPr>
                <w:rFonts w:hint="eastAsia" w:asciiTheme="minorEastAsia" w:hAnsiTheme="minorEastAsia" w:eastAsiaTheme="minorEastAsia" w:cstheme="minorEastAsia"/>
                <w:sz w:val="18"/>
                <w:szCs w:val="18"/>
              </w:rPr>
            </w:pPr>
          </w:p>
          <w:p w14:paraId="3DAB5436">
            <w:pPr>
              <w:spacing w:line="298" w:lineRule="auto"/>
              <w:jc w:val="center"/>
              <w:rPr>
                <w:rFonts w:hint="eastAsia" w:asciiTheme="minorEastAsia" w:hAnsiTheme="minorEastAsia" w:eastAsiaTheme="minorEastAsia" w:cstheme="minorEastAsia"/>
                <w:sz w:val="18"/>
                <w:szCs w:val="18"/>
              </w:rPr>
            </w:pPr>
          </w:p>
          <w:p w14:paraId="0B983E82">
            <w:pPr>
              <w:spacing w:line="298" w:lineRule="auto"/>
              <w:jc w:val="center"/>
              <w:rPr>
                <w:rFonts w:hint="eastAsia" w:asciiTheme="minorEastAsia" w:hAnsiTheme="minorEastAsia" w:eastAsiaTheme="minorEastAsia" w:cstheme="minorEastAsia"/>
                <w:sz w:val="18"/>
                <w:szCs w:val="18"/>
              </w:rPr>
            </w:pPr>
          </w:p>
          <w:p w14:paraId="0386FE09">
            <w:pPr>
              <w:pStyle w:val="9"/>
              <w:spacing w:before="59" w:line="227" w:lineRule="auto"/>
              <w:ind w:left="92"/>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pacing w:val="4"/>
                <w:sz w:val="18"/>
                <w:szCs w:val="18"/>
              </w:rPr>
              <w:t>采购需求</w:t>
            </w:r>
          </w:p>
        </w:tc>
        <w:tc>
          <w:tcPr>
            <w:tcW w:w="4896" w:type="dxa"/>
            <w:vAlign w:val="top"/>
          </w:tcPr>
          <w:p w14:paraId="45DDFF7F">
            <w:pPr>
              <w:pStyle w:val="9"/>
              <w:spacing w:before="92" w:line="286" w:lineRule="auto"/>
              <w:ind w:left="95" w:right="124"/>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对照征集文件第三部分采购需求。（服务标准、服务方案、</w:t>
            </w:r>
            <w:r>
              <w:rPr>
                <w:rFonts w:hint="eastAsia" w:asciiTheme="minorEastAsia" w:hAnsiTheme="minorEastAsia" w:eastAsiaTheme="minorEastAsia" w:cstheme="minorEastAsia"/>
                <w:spacing w:val="7"/>
                <w:sz w:val="18"/>
                <w:szCs w:val="18"/>
                <w:lang w:val="en-US" w:eastAsia="zh-CN"/>
              </w:rPr>
              <w:t>服务要求</w:t>
            </w:r>
            <w:r>
              <w:rPr>
                <w:rFonts w:hint="eastAsia" w:asciiTheme="minorEastAsia" w:hAnsiTheme="minorEastAsia" w:eastAsiaTheme="minorEastAsia" w:cstheme="minorEastAsia"/>
                <w:spacing w:val="7"/>
                <w:sz w:val="18"/>
                <w:szCs w:val="18"/>
              </w:rPr>
              <w:t>、其他服务要求</w:t>
            </w:r>
            <w:r>
              <w:rPr>
                <w:rFonts w:hint="eastAsia" w:asciiTheme="minorEastAsia" w:hAnsiTheme="minorEastAsia" w:eastAsiaTheme="minorEastAsia" w:cstheme="minorEastAsia"/>
                <w:spacing w:val="7"/>
                <w:sz w:val="18"/>
                <w:szCs w:val="18"/>
                <w:lang w:val="en-US" w:eastAsia="zh-CN"/>
              </w:rPr>
              <w:t>等</w:t>
            </w:r>
            <w:r>
              <w:rPr>
                <w:rFonts w:hint="eastAsia" w:asciiTheme="minorEastAsia" w:hAnsiTheme="minorEastAsia" w:eastAsiaTheme="minorEastAsia" w:cstheme="minorEastAsia"/>
                <w:spacing w:val="7"/>
                <w:sz w:val="18"/>
                <w:szCs w:val="18"/>
              </w:rPr>
              <w:t>）内容和投标文件的响应内容进行审查，没有做出实质性响应的做无效投标处理。</w:t>
            </w:r>
          </w:p>
        </w:tc>
      </w:tr>
      <w:tr w14:paraId="29BAF24A">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864" w:hRule="atLeast"/>
        </w:trPr>
        <w:tc>
          <w:tcPr>
            <w:tcW w:w="807" w:type="dxa"/>
            <w:vAlign w:val="top"/>
          </w:tcPr>
          <w:p w14:paraId="4D98F08C">
            <w:pPr>
              <w:spacing w:line="325" w:lineRule="auto"/>
              <w:jc w:val="center"/>
              <w:rPr>
                <w:rFonts w:hint="eastAsia" w:asciiTheme="minorEastAsia" w:hAnsiTheme="minorEastAsia" w:eastAsiaTheme="minorEastAsia" w:cstheme="minorEastAsia"/>
                <w:sz w:val="18"/>
                <w:szCs w:val="18"/>
              </w:rPr>
            </w:pPr>
          </w:p>
          <w:p w14:paraId="79F261C7">
            <w:pPr>
              <w:spacing w:before="69" w:line="191" w:lineRule="auto"/>
              <w:ind w:left="103"/>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w:t>
            </w:r>
          </w:p>
        </w:tc>
        <w:tc>
          <w:tcPr>
            <w:tcW w:w="2428" w:type="dxa"/>
            <w:vAlign w:val="top"/>
          </w:tcPr>
          <w:p w14:paraId="2C1AE1B1">
            <w:pPr>
              <w:spacing w:line="316" w:lineRule="auto"/>
              <w:jc w:val="center"/>
              <w:rPr>
                <w:rFonts w:hint="eastAsia" w:asciiTheme="minorEastAsia" w:hAnsiTheme="minorEastAsia" w:eastAsiaTheme="minorEastAsia" w:cstheme="minorEastAsia"/>
                <w:sz w:val="18"/>
                <w:szCs w:val="18"/>
              </w:rPr>
            </w:pPr>
          </w:p>
          <w:p w14:paraId="4E11D0A3">
            <w:pPr>
              <w:pStyle w:val="9"/>
              <w:spacing w:before="59" w:line="227" w:lineRule="auto"/>
              <w:ind w:left="96"/>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商务要求</w:t>
            </w:r>
          </w:p>
        </w:tc>
        <w:tc>
          <w:tcPr>
            <w:tcW w:w="4896" w:type="dxa"/>
            <w:vAlign w:val="top"/>
          </w:tcPr>
          <w:p w14:paraId="429AA385">
            <w:pPr>
              <w:pStyle w:val="9"/>
              <w:spacing w:before="89" w:line="257" w:lineRule="auto"/>
              <w:ind w:left="110" w:right="112" w:hanging="16"/>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对“</w:t>
            </w:r>
            <w:r>
              <w:rPr>
                <w:rFonts w:hint="eastAsia" w:asciiTheme="minorEastAsia" w:hAnsiTheme="minorEastAsia" w:eastAsiaTheme="minorEastAsia" w:cstheme="minorEastAsia"/>
                <w:spacing w:val="-34"/>
                <w:sz w:val="18"/>
                <w:szCs w:val="18"/>
              </w:rPr>
              <w:t xml:space="preserve"> </w:t>
            </w:r>
            <w:r>
              <w:rPr>
                <w:rFonts w:hint="eastAsia" w:asciiTheme="minorEastAsia" w:hAnsiTheme="minorEastAsia" w:eastAsiaTheme="minorEastAsia" w:cstheme="minorEastAsia"/>
                <w:spacing w:val="7"/>
                <w:sz w:val="18"/>
                <w:szCs w:val="18"/>
              </w:rPr>
              <w:t>商务要求”</w:t>
            </w:r>
            <w:r>
              <w:rPr>
                <w:rFonts w:hint="eastAsia" w:asciiTheme="minorEastAsia" w:hAnsiTheme="minorEastAsia" w:eastAsiaTheme="minorEastAsia" w:cstheme="minorEastAsia"/>
                <w:spacing w:val="-23"/>
                <w:sz w:val="18"/>
                <w:szCs w:val="18"/>
              </w:rPr>
              <w:t xml:space="preserve"> </w:t>
            </w:r>
            <w:r>
              <w:rPr>
                <w:rFonts w:hint="eastAsia" w:asciiTheme="minorEastAsia" w:hAnsiTheme="minorEastAsia" w:eastAsiaTheme="minorEastAsia" w:cstheme="minorEastAsia"/>
                <w:spacing w:val="7"/>
                <w:sz w:val="18"/>
                <w:szCs w:val="18"/>
              </w:rPr>
              <w:t>内容和响应文件的响应</w:t>
            </w:r>
            <w:r>
              <w:rPr>
                <w:rFonts w:hint="eastAsia" w:asciiTheme="minorEastAsia" w:hAnsiTheme="minorEastAsia" w:eastAsiaTheme="minorEastAsia" w:cstheme="minorEastAsia"/>
                <w:spacing w:val="6"/>
                <w:sz w:val="18"/>
                <w:szCs w:val="18"/>
              </w:rPr>
              <w:t>内容进行审查，没有做出实质性响应</w:t>
            </w:r>
            <w:r>
              <w:rPr>
                <w:rFonts w:hint="eastAsia" w:asciiTheme="minorEastAsia" w:hAnsiTheme="minorEastAsia" w:eastAsiaTheme="minorEastAsia" w:cstheme="minorEastAsia"/>
                <w:spacing w:val="4"/>
                <w:sz w:val="18"/>
                <w:szCs w:val="18"/>
              </w:rPr>
              <w:t>的做无效响应处理。</w:t>
            </w:r>
          </w:p>
        </w:tc>
      </w:tr>
      <w:tr w14:paraId="1F435F03">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684" w:hRule="atLeast"/>
        </w:trPr>
        <w:tc>
          <w:tcPr>
            <w:tcW w:w="807" w:type="dxa"/>
            <w:vAlign w:val="top"/>
          </w:tcPr>
          <w:p w14:paraId="7AE96D4C">
            <w:pPr>
              <w:spacing w:line="259" w:lineRule="auto"/>
              <w:jc w:val="center"/>
              <w:rPr>
                <w:rFonts w:hint="eastAsia" w:asciiTheme="minorEastAsia" w:hAnsiTheme="minorEastAsia" w:eastAsiaTheme="minorEastAsia" w:cstheme="minorEastAsia"/>
                <w:sz w:val="18"/>
                <w:szCs w:val="18"/>
              </w:rPr>
            </w:pPr>
          </w:p>
          <w:p w14:paraId="3D7480C1">
            <w:pPr>
              <w:spacing w:line="259" w:lineRule="auto"/>
              <w:jc w:val="center"/>
              <w:rPr>
                <w:rFonts w:hint="eastAsia" w:asciiTheme="minorEastAsia" w:hAnsiTheme="minorEastAsia" w:eastAsiaTheme="minorEastAsia" w:cstheme="minorEastAsia"/>
                <w:sz w:val="18"/>
                <w:szCs w:val="18"/>
              </w:rPr>
            </w:pPr>
          </w:p>
          <w:p w14:paraId="152E66E1">
            <w:pPr>
              <w:spacing w:line="259" w:lineRule="auto"/>
              <w:jc w:val="center"/>
              <w:rPr>
                <w:rFonts w:hint="eastAsia" w:asciiTheme="minorEastAsia" w:hAnsiTheme="minorEastAsia" w:eastAsiaTheme="minorEastAsia" w:cstheme="minorEastAsia"/>
                <w:sz w:val="18"/>
                <w:szCs w:val="18"/>
              </w:rPr>
            </w:pPr>
          </w:p>
          <w:p w14:paraId="055344C1">
            <w:pPr>
              <w:spacing w:before="69" w:line="189" w:lineRule="auto"/>
              <w:ind w:left="105"/>
              <w:jc w:val="center"/>
              <w:rPr>
                <w:rFonts w:hint="eastAsia" w:asciiTheme="minorEastAsia" w:hAnsiTheme="minorEastAsia" w:cstheme="minorEastAsia"/>
                <w:sz w:val="18"/>
                <w:szCs w:val="18"/>
                <w:lang w:val="en-US" w:eastAsia="zh-CN"/>
              </w:rPr>
            </w:pPr>
          </w:p>
          <w:p w14:paraId="5379BF5E">
            <w:pPr>
              <w:spacing w:before="69" w:line="189" w:lineRule="auto"/>
              <w:ind w:left="105"/>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4</w:t>
            </w:r>
          </w:p>
        </w:tc>
        <w:tc>
          <w:tcPr>
            <w:tcW w:w="2428" w:type="dxa"/>
            <w:vAlign w:val="top"/>
          </w:tcPr>
          <w:p w14:paraId="32569779">
            <w:pPr>
              <w:spacing w:line="257" w:lineRule="auto"/>
              <w:jc w:val="center"/>
              <w:rPr>
                <w:rFonts w:hint="eastAsia" w:asciiTheme="minorEastAsia" w:hAnsiTheme="minorEastAsia" w:eastAsiaTheme="minorEastAsia" w:cstheme="minorEastAsia"/>
                <w:sz w:val="18"/>
                <w:szCs w:val="18"/>
              </w:rPr>
            </w:pPr>
          </w:p>
          <w:p w14:paraId="0E2462EE">
            <w:pPr>
              <w:spacing w:line="257" w:lineRule="auto"/>
              <w:jc w:val="center"/>
              <w:rPr>
                <w:rFonts w:hint="eastAsia" w:asciiTheme="minorEastAsia" w:hAnsiTheme="minorEastAsia" w:eastAsiaTheme="minorEastAsia" w:cstheme="minorEastAsia"/>
                <w:sz w:val="18"/>
                <w:szCs w:val="18"/>
              </w:rPr>
            </w:pPr>
          </w:p>
          <w:p w14:paraId="6B147674">
            <w:pPr>
              <w:spacing w:line="257" w:lineRule="auto"/>
              <w:jc w:val="center"/>
              <w:rPr>
                <w:rFonts w:hint="eastAsia" w:asciiTheme="minorEastAsia" w:hAnsiTheme="minorEastAsia" w:eastAsiaTheme="minorEastAsia" w:cstheme="minorEastAsia"/>
                <w:sz w:val="18"/>
                <w:szCs w:val="18"/>
              </w:rPr>
            </w:pPr>
          </w:p>
          <w:p w14:paraId="2D415331">
            <w:pPr>
              <w:spacing w:line="257" w:lineRule="auto"/>
              <w:jc w:val="center"/>
              <w:rPr>
                <w:rFonts w:hint="eastAsia" w:asciiTheme="minorEastAsia" w:hAnsiTheme="minorEastAsia" w:eastAsiaTheme="minorEastAsia" w:cstheme="minorEastAsia"/>
                <w:sz w:val="18"/>
                <w:szCs w:val="18"/>
              </w:rPr>
            </w:pPr>
          </w:p>
          <w:p w14:paraId="0A8B2DAF">
            <w:pPr>
              <w:pStyle w:val="9"/>
              <w:spacing w:before="59" w:line="226" w:lineRule="auto"/>
              <w:ind w:left="102"/>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5"/>
                <w:sz w:val="18"/>
                <w:szCs w:val="18"/>
              </w:rPr>
              <w:t>响应文件的报价</w:t>
            </w:r>
          </w:p>
        </w:tc>
        <w:tc>
          <w:tcPr>
            <w:tcW w:w="4896" w:type="dxa"/>
            <w:vAlign w:val="top"/>
          </w:tcPr>
          <w:p w14:paraId="79031CFC">
            <w:pPr>
              <w:pStyle w:val="9"/>
              <w:spacing w:before="87" w:line="281" w:lineRule="auto"/>
              <w:ind w:left="94" w:right="124" w:firstLine="1"/>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所有响应报价均以人民币/元为计算</w:t>
            </w:r>
            <w:r>
              <w:rPr>
                <w:rFonts w:hint="eastAsia" w:asciiTheme="minorEastAsia" w:hAnsiTheme="minorEastAsia" w:eastAsiaTheme="minorEastAsia" w:cstheme="minorEastAsia"/>
                <w:spacing w:val="6"/>
                <w:sz w:val="18"/>
                <w:szCs w:val="18"/>
              </w:rPr>
              <w:t>单位，供应商针对折扣</w:t>
            </w:r>
            <w:r>
              <w:rPr>
                <w:rFonts w:hint="eastAsia" w:asciiTheme="minorEastAsia" w:hAnsiTheme="minorEastAsia" w:eastAsiaTheme="minorEastAsia" w:cstheme="minorEastAsia"/>
                <w:spacing w:val="7"/>
                <w:sz w:val="18"/>
                <w:szCs w:val="18"/>
              </w:rPr>
              <w:t xml:space="preserve">进行投标报价，系统自动折算为明细 </w:t>
            </w:r>
            <w:r>
              <w:rPr>
                <w:rFonts w:hint="eastAsia" w:asciiTheme="minorEastAsia" w:hAnsiTheme="minorEastAsia" w:eastAsiaTheme="minorEastAsia" w:cstheme="minorEastAsia"/>
                <w:spacing w:val="5"/>
                <w:sz w:val="18"/>
                <w:szCs w:val="18"/>
              </w:rPr>
              <w:t>报价表。响应人投报多包的，应分</w:t>
            </w:r>
            <w:r>
              <w:rPr>
                <w:rFonts w:hint="eastAsia" w:asciiTheme="minorEastAsia" w:hAnsiTheme="minorEastAsia" w:eastAsiaTheme="minorEastAsia" w:cstheme="minorEastAsia"/>
                <w:spacing w:val="7"/>
                <w:sz w:val="18"/>
                <w:szCs w:val="18"/>
              </w:rPr>
              <w:t>别对每包报价填报开标报价一览表。</w:t>
            </w:r>
            <w:r>
              <w:rPr>
                <w:rFonts w:hint="eastAsia" w:asciiTheme="minorEastAsia" w:hAnsiTheme="minorEastAsia" w:eastAsiaTheme="minorEastAsia" w:cstheme="minorEastAsia"/>
                <w:spacing w:val="5"/>
                <w:sz w:val="18"/>
                <w:szCs w:val="18"/>
              </w:rPr>
              <w:t>不接受可选择或可调整的报价。不</w:t>
            </w:r>
            <w:r>
              <w:rPr>
                <w:rFonts w:hint="eastAsia" w:asciiTheme="minorEastAsia" w:hAnsiTheme="minorEastAsia" w:eastAsiaTheme="minorEastAsia" w:cstheme="minorEastAsia"/>
                <w:spacing w:val="7"/>
                <w:sz w:val="18"/>
                <w:szCs w:val="18"/>
              </w:rPr>
              <w:t>接受超出本项目最高限制单价金额的</w:t>
            </w:r>
            <w:r>
              <w:rPr>
                <w:rFonts w:hint="eastAsia" w:asciiTheme="minorEastAsia" w:hAnsiTheme="minorEastAsia" w:eastAsiaTheme="minorEastAsia" w:cstheme="minorEastAsia"/>
                <w:spacing w:val="2"/>
                <w:sz w:val="18"/>
                <w:szCs w:val="18"/>
              </w:rPr>
              <w:t>报价。</w:t>
            </w:r>
          </w:p>
        </w:tc>
      </w:tr>
    </w:tbl>
    <w:tbl>
      <w:tblPr>
        <w:tblStyle w:val="6"/>
        <w:tblW w:w="8142" w:type="dxa"/>
        <w:tblInd w:w="22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07"/>
        <w:gridCol w:w="2428"/>
        <w:gridCol w:w="4907"/>
      </w:tblGrid>
      <w:tr w14:paraId="4CB49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0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FDD470">
            <w:pPr>
              <w:keepNext w:val="0"/>
              <w:keepLines w:val="0"/>
              <w:widowControl/>
              <w:suppressLineNumbers w:val="0"/>
              <w:wordWrap w:val="0"/>
              <w:spacing w:before="0" w:beforeAutospacing="0" w:after="0" w:afterAutospacing="0" w:line="360" w:lineRule="atLeast"/>
              <w:ind w:left="0" w:right="0"/>
              <w:jc w:val="center"/>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zh-CN" w:bidi="ar-SA"/>
              </w:rPr>
              <w:t>6</w:t>
            </w:r>
          </w:p>
        </w:tc>
        <w:tc>
          <w:tcPr>
            <w:tcW w:w="242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C06FD5F">
            <w:pPr>
              <w:keepNext w:val="0"/>
              <w:keepLines w:val="0"/>
              <w:widowControl/>
              <w:suppressLineNumbers w:val="0"/>
              <w:wordWrap w:val="0"/>
              <w:spacing w:before="0" w:beforeAutospacing="0" w:after="0" w:afterAutospacing="0" w:line="360" w:lineRule="atLeast"/>
              <w:ind w:left="0" w:right="0"/>
              <w:jc w:val="center"/>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服务人员</w:t>
            </w:r>
          </w:p>
        </w:tc>
        <w:tc>
          <w:tcPr>
            <w:tcW w:w="490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99A5086">
            <w:pPr>
              <w:keepNext w:val="0"/>
              <w:keepLines w:val="0"/>
              <w:widowControl/>
              <w:suppressLineNumbers w:val="0"/>
              <w:wordWrap w:val="0"/>
              <w:spacing w:before="0" w:beforeAutospacing="0" w:after="0" w:afterAutospacing="0" w:line="360" w:lineRule="atLeast"/>
              <w:ind w:left="0" w:right="0"/>
              <w:jc w:val="both"/>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1.维修负责人1名，具有汽车维修或相关专业大专及以上学历，或者具有汽车维修或相关专业中级及以上专业技术职称，需提供相关证书及劳动合同；2.安全生产管理人员1名，60人以下企业，可配备兼职安全生产管理人员；质量检验人员2名；机修人员2名；电器维修人员2名；钣金人员2名；涂漆人员2名；业务接待人员1名。需提供所有人员劳动合同。</w:t>
            </w:r>
          </w:p>
        </w:tc>
      </w:tr>
    </w:tbl>
    <w:p w14:paraId="22B2D5A2">
      <w:pPr>
        <w:spacing w:before="243" w:line="227" w:lineRule="auto"/>
        <w:rPr>
          <w:rFonts w:ascii="宋体" w:hAnsi="宋体" w:eastAsia="宋体" w:cs="宋体"/>
          <w:spacing w:val="8"/>
          <w:sz w:val="18"/>
          <w:szCs w:val="18"/>
        </w:rPr>
      </w:pPr>
    </w:p>
    <w:p w14:paraId="02C50CD3">
      <w:pPr>
        <w:spacing w:before="243" w:line="227" w:lineRule="auto"/>
        <w:ind w:left="437"/>
        <w:rPr>
          <w:rFonts w:hint="eastAsia" w:ascii="宋体" w:hAnsi="宋体" w:eastAsia="宋体" w:cs="宋体"/>
          <w:spacing w:val="8"/>
          <w:sz w:val="18"/>
          <w:szCs w:val="18"/>
          <w:lang w:val="en-US" w:eastAsia="zh-CN"/>
        </w:rPr>
      </w:pPr>
      <w:r>
        <w:rPr>
          <w:rFonts w:ascii="宋体" w:hAnsi="宋体" w:eastAsia="宋体" w:cs="宋体"/>
          <w:spacing w:val="8"/>
          <w:sz w:val="18"/>
          <w:szCs w:val="18"/>
        </w:rPr>
        <w:t>采购包</w:t>
      </w:r>
      <w:r>
        <w:rPr>
          <w:rFonts w:hint="eastAsia" w:ascii="宋体" w:hAnsi="宋体" w:eastAsia="宋体" w:cs="宋体"/>
          <w:spacing w:val="8"/>
          <w:sz w:val="18"/>
          <w:szCs w:val="18"/>
          <w:lang w:val="en-US" w:eastAsia="zh-CN"/>
        </w:rPr>
        <w:t>2</w:t>
      </w:r>
    </w:p>
    <w:tbl>
      <w:tblPr>
        <w:tblStyle w:val="8"/>
        <w:tblW w:w="8131"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07"/>
        <w:gridCol w:w="2428"/>
        <w:gridCol w:w="4896"/>
      </w:tblGrid>
      <w:tr w14:paraId="2F8B72FB">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393" w:hRule="atLeast"/>
        </w:trPr>
        <w:tc>
          <w:tcPr>
            <w:tcW w:w="807" w:type="dxa"/>
            <w:vAlign w:val="top"/>
          </w:tcPr>
          <w:p w14:paraId="0052D39B">
            <w:pPr>
              <w:pStyle w:val="9"/>
              <w:spacing w:before="91" w:line="229" w:lineRule="auto"/>
              <w:ind w:left="197"/>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0"/>
                <w:sz w:val="18"/>
                <w:szCs w:val="18"/>
              </w:rPr>
              <w:t>序号</w:t>
            </w:r>
          </w:p>
        </w:tc>
        <w:tc>
          <w:tcPr>
            <w:tcW w:w="2428" w:type="dxa"/>
            <w:vAlign w:val="top"/>
          </w:tcPr>
          <w:p w14:paraId="3E38D81A">
            <w:pPr>
              <w:pStyle w:val="9"/>
              <w:spacing w:before="92" w:line="227" w:lineRule="auto"/>
              <w:ind w:left="505"/>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7"/>
                <w:sz w:val="18"/>
                <w:szCs w:val="18"/>
              </w:rPr>
              <w:t>评审点要求概况</w:t>
            </w:r>
          </w:p>
        </w:tc>
        <w:tc>
          <w:tcPr>
            <w:tcW w:w="4896" w:type="dxa"/>
            <w:vAlign w:val="top"/>
          </w:tcPr>
          <w:p w14:paraId="3ABBC37E">
            <w:pPr>
              <w:pStyle w:val="9"/>
              <w:spacing w:before="91" w:line="228" w:lineRule="auto"/>
              <w:ind w:left="90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17"/>
                <w:sz w:val="18"/>
                <w:szCs w:val="18"/>
              </w:rPr>
              <w:t>评审点具体描述</w:t>
            </w:r>
          </w:p>
        </w:tc>
      </w:tr>
      <w:tr w14:paraId="3317DC4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569" w:hRule="atLeast"/>
        </w:trPr>
        <w:tc>
          <w:tcPr>
            <w:tcW w:w="807" w:type="dxa"/>
            <w:vAlign w:val="top"/>
          </w:tcPr>
          <w:p w14:paraId="47A905A0">
            <w:pPr>
              <w:spacing w:line="301" w:lineRule="auto"/>
              <w:jc w:val="center"/>
              <w:rPr>
                <w:rFonts w:hint="eastAsia" w:asciiTheme="minorEastAsia" w:hAnsiTheme="minorEastAsia" w:eastAsiaTheme="minorEastAsia" w:cstheme="minorEastAsia"/>
                <w:sz w:val="18"/>
                <w:szCs w:val="18"/>
              </w:rPr>
            </w:pPr>
          </w:p>
          <w:p w14:paraId="42C2E8A0">
            <w:pPr>
              <w:spacing w:line="301" w:lineRule="auto"/>
              <w:jc w:val="center"/>
              <w:rPr>
                <w:rFonts w:hint="eastAsia" w:asciiTheme="minorEastAsia" w:hAnsiTheme="minorEastAsia" w:eastAsiaTheme="minorEastAsia" w:cstheme="minorEastAsia"/>
                <w:sz w:val="18"/>
                <w:szCs w:val="18"/>
              </w:rPr>
            </w:pPr>
          </w:p>
          <w:p w14:paraId="47F13FCE">
            <w:pPr>
              <w:spacing w:line="301" w:lineRule="auto"/>
              <w:jc w:val="center"/>
              <w:rPr>
                <w:rFonts w:hint="eastAsia" w:asciiTheme="minorEastAsia" w:hAnsiTheme="minorEastAsia" w:eastAsiaTheme="minorEastAsia" w:cstheme="minorEastAsia"/>
                <w:sz w:val="18"/>
                <w:szCs w:val="18"/>
              </w:rPr>
            </w:pPr>
          </w:p>
          <w:p w14:paraId="0BD59E56">
            <w:pPr>
              <w:spacing w:before="69" w:line="192" w:lineRule="auto"/>
              <w:ind w:left="103"/>
              <w:jc w:val="center"/>
              <w:rPr>
                <w:rFonts w:hint="eastAsia" w:asciiTheme="minorEastAsia" w:hAnsiTheme="minorEastAsia" w:eastAsiaTheme="minorEastAsia" w:cstheme="minorEastAsia"/>
                <w:sz w:val="18"/>
                <w:szCs w:val="18"/>
                <w:lang w:eastAsia="zh-CN"/>
              </w:rPr>
            </w:pPr>
            <w:r>
              <w:rPr>
                <w:rFonts w:hint="eastAsia" w:asciiTheme="minorEastAsia" w:hAnsiTheme="minorEastAsia" w:cstheme="minorEastAsia"/>
                <w:sz w:val="18"/>
                <w:szCs w:val="18"/>
                <w:lang w:val="en-US" w:eastAsia="zh-CN"/>
              </w:rPr>
              <w:t>1</w:t>
            </w:r>
          </w:p>
        </w:tc>
        <w:tc>
          <w:tcPr>
            <w:tcW w:w="2428" w:type="dxa"/>
            <w:vAlign w:val="top"/>
          </w:tcPr>
          <w:p w14:paraId="4E646AA9">
            <w:pPr>
              <w:spacing w:line="298" w:lineRule="auto"/>
              <w:jc w:val="center"/>
              <w:rPr>
                <w:rFonts w:hint="eastAsia" w:asciiTheme="minorEastAsia" w:hAnsiTheme="minorEastAsia" w:eastAsiaTheme="minorEastAsia" w:cstheme="minorEastAsia"/>
                <w:spacing w:val="7"/>
                <w:kern w:val="2"/>
                <w:sz w:val="18"/>
                <w:szCs w:val="18"/>
                <w:lang w:val="en-US" w:eastAsia="en-US" w:bidi="ar-SA"/>
              </w:rPr>
            </w:pPr>
          </w:p>
          <w:p w14:paraId="43762262">
            <w:pPr>
              <w:spacing w:line="298" w:lineRule="auto"/>
              <w:jc w:val="center"/>
              <w:rPr>
                <w:rFonts w:hint="eastAsia" w:asciiTheme="minorEastAsia" w:hAnsiTheme="minorEastAsia" w:eastAsiaTheme="minorEastAsia" w:cstheme="minorEastAsia"/>
                <w:spacing w:val="7"/>
                <w:kern w:val="2"/>
                <w:sz w:val="18"/>
                <w:szCs w:val="18"/>
                <w:lang w:val="en-US" w:eastAsia="en-US" w:bidi="ar-SA"/>
              </w:rPr>
            </w:pPr>
          </w:p>
          <w:p w14:paraId="3EB86B78">
            <w:pPr>
              <w:spacing w:line="298" w:lineRule="auto"/>
              <w:jc w:val="center"/>
              <w:rPr>
                <w:rFonts w:hint="eastAsia" w:asciiTheme="minorEastAsia" w:hAnsiTheme="minorEastAsia" w:eastAsiaTheme="minorEastAsia" w:cstheme="minorEastAsia"/>
                <w:spacing w:val="7"/>
                <w:kern w:val="2"/>
                <w:sz w:val="18"/>
                <w:szCs w:val="18"/>
                <w:lang w:val="en-US" w:eastAsia="en-US" w:bidi="ar-SA"/>
              </w:rPr>
            </w:pPr>
          </w:p>
          <w:p w14:paraId="3669E67D">
            <w:pPr>
              <w:pStyle w:val="9"/>
              <w:spacing w:before="59" w:line="227" w:lineRule="auto"/>
              <w:ind w:left="92"/>
              <w:jc w:val="center"/>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eastAsiaTheme="minorEastAsia" w:cstheme="minorEastAsia"/>
                <w:spacing w:val="7"/>
                <w:kern w:val="2"/>
                <w:sz w:val="18"/>
                <w:szCs w:val="18"/>
                <w:lang w:val="en-US" w:eastAsia="en-US" w:bidi="ar-SA"/>
              </w:rPr>
              <w:t>采购需求</w:t>
            </w:r>
          </w:p>
        </w:tc>
        <w:tc>
          <w:tcPr>
            <w:tcW w:w="4896" w:type="dxa"/>
            <w:vAlign w:val="top"/>
          </w:tcPr>
          <w:p w14:paraId="70404F66">
            <w:pPr>
              <w:pStyle w:val="9"/>
              <w:spacing w:before="92" w:line="286" w:lineRule="auto"/>
              <w:ind w:left="95" w:right="124"/>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en-US" w:bidi="ar-SA"/>
              </w:rPr>
              <w:t>对照征集文件第三部分采购需求。（服务标准、服务方案、</w:t>
            </w:r>
            <w:r>
              <w:rPr>
                <w:rFonts w:hint="eastAsia" w:asciiTheme="minorEastAsia" w:hAnsiTheme="minorEastAsia" w:eastAsiaTheme="minorEastAsia" w:cstheme="minorEastAsia"/>
                <w:spacing w:val="7"/>
                <w:kern w:val="2"/>
                <w:sz w:val="18"/>
                <w:szCs w:val="18"/>
                <w:lang w:val="en-US" w:eastAsia="zh-CN" w:bidi="ar-SA"/>
              </w:rPr>
              <w:t>服务要求</w:t>
            </w:r>
            <w:r>
              <w:rPr>
                <w:rFonts w:hint="eastAsia" w:asciiTheme="minorEastAsia" w:hAnsiTheme="minorEastAsia" w:eastAsiaTheme="minorEastAsia" w:cstheme="minorEastAsia"/>
                <w:spacing w:val="7"/>
                <w:kern w:val="2"/>
                <w:sz w:val="18"/>
                <w:szCs w:val="18"/>
                <w:lang w:val="en-US" w:eastAsia="en-US" w:bidi="ar-SA"/>
              </w:rPr>
              <w:t>、其他服务要求</w:t>
            </w:r>
            <w:r>
              <w:rPr>
                <w:rFonts w:hint="eastAsia" w:asciiTheme="minorEastAsia" w:hAnsiTheme="minorEastAsia" w:eastAsiaTheme="minorEastAsia" w:cstheme="minorEastAsia"/>
                <w:spacing w:val="7"/>
                <w:kern w:val="2"/>
                <w:sz w:val="18"/>
                <w:szCs w:val="18"/>
                <w:lang w:val="en-US" w:eastAsia="zh-CN" w:bidi="ar-SA"/>
              </w:rPr>
              <w:t>等</w:t>
            </w:r>
            <w:r>
              <w:rPr>
                <w:rFonts w:hint="eastAsia" w:asciiTheme="minorEastAsia" w:hAnsiTheme="minorEastAsia" w:eastAsiaTheme="minorEastAsia" w:cstheme="minorEastAsia"/>
                <w:spacing w:val="7"/>
                <w:kern w:val="2"/>
                <w:sz w:val="18"/>
                <w:szCs w:val="18"/>
                <w:lang w:val="en-US" w:eastAsia="en-US" w:bidi="ar-SA"/>
              </w:rPr>
              <w:t>）内容和投标文件的响应内容进行审查，没有做出实质性响应的做无效投标处理。</w:t>
            </w:r>
          </w:p>
        </w:tc>
      </w:tr>
      <w:tr w14:paraId="4592EDC1">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921" w:hRule="atLeast"/>
        </w:trPr>
        <w:tc>
          <w:tcPr>
            <w:tcW w:w="807" w:type="dxa"/>
            <w:vAlign w:val="top"/>
          </w:tcPr>
          <w:p w14:paraId="31B5A619">
            <w:pPr>
              <w:spacing w:line="325" w:lineRule="auto"/>
              <w:jc w:val="center"/>
              <w:rPr>
                <w:rFonts w:hint="eastAsia" w:asciiTheme="minorEastAsia" w:hAnsiTheme="minorEastAsia" w:eastAsiaTheme="minorEastAsia" w:cstheme="minorEastAsia"/>
                <w:sz w:val="18"/>
                <w:szCs w:val="18"/>
              </w:rPr>
            </w:pPr>
          </w:p>
          <w:p w14:paraId="0C6472CF">
            <w:pPr>
              <w:spacing w:before="69" w:line="191" w:lineRule="auto"/>
              <w:ind w:left="103"/>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w:t>
            </w:r>
          </w:p>
        </w:tc>
        <w:tc>
          <w:tcPr>
            <w:tcW w:w="2428" w:type="dxa"/>
            <w:vAlign w:val="top"/>
          </w:tcPr>
          <w:p w14:paraId="2BDFBB27">
            <w:pPr>
              <w:spacing w:line="316" w:lineRule="auto"/>
              <w:jc w:val="center"/>
              <w:rPr>
                <w:rFonts w:hint="eastAsia" w:asciiTheme="minorEastAsia" w:hAnsiTheme="minorEastAsia" w:eastAsiaTheme="minorEastAsia" w:cstheme="minorEastAsia"/>
                <w:spacing w:val="7"/>
                <w:kern w:val="2"/>
                <w:sz w:val="18"/>
                <w:szCs w:val="18"/>
                <w:lang w:val="en-US" w:eastAsia="en-US" w:bidi="ar-SA"/>
              </w:rPr>
            </w:pPr>
          </w:p>
          <w:p w14:paraId="7D17E4EE">
            <w:pPr>
              <w:pStyle w:val="9"/>
              <w:spacing w:before="59" w:line="227" w:lineRule="auto"/>
              <w:ind w:left="96"/>
              <w:jc w:val="center"/>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en-US" w:bidi="ar-SA"/>
              </w:rPr>
              <w:t>商务要求</w:t>
            </w:r>
          </w:p>
        </w:tc>
        <w:tc>
          <w:tcPr>
            <w:tcW w:w="4896" w:type="dxa"/>
            <w:vAlign w:val="top"/>
          </w:tcPr>
          <w:p w14:paraId="474DCD9D">
            <w:pPr>
              <w:pStyle w:val="9"/>
              <w:spacing w:before="89" w:line="257" w:lineRule="auto"/>
              <w:ind w:left="110" w:right="112" w:hanging="16"/>
              <w:jc w:val="both"/>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en-US" w:bidi="ar-SA"/>
              </w:rPr>
              <w:t>对“ 商务要求” 内容和响应文件的响应 内容进行审查，没有做出实质性响应 的做无效响应处理。</w:t>
            </w:r>
          </w:p>
        </w:tc>
      </w:tr>
      <w:tr w14:paraId="4A53F2F6">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741" w:hRule="atLeast"/>
        </w:trPr>
        <w:tc>
          <w:tcPr>
            <w:tcW w:w="807" w:type="dxa"/>
            <w:vAlign w:val="top"/>
          </w:tcPr>
          <w:p w14:paraId="61E063E5">
            <w:pPr>
              <w:spacing w:line="259" w:lineRule="auto"/>
              <w:jc w:val="center"/>
              <w:rPr>
                <w:rFonts w:hint="eastAsia" w:asciiTheme="minorEastAsia" w:hAnsiTheme="minorEastAsia" w:eastAsiaTheme="minorEastAsia" w:cstheme="minorEastAsia"/>
                <w:sz w:val="18"/>
                <w:szCs w:val="18"/>
              </w:rPr>
            </w:pPr>
          </w:p>
          <w:p w14:paraId="7429FDD1">
            <w:pPr>
              <w:spacing w:line="259" w:lineRule="auto"/>
              <w:jc w:val="center"/>
              <w:rPr>
                <w:rFonts w:hint="eastAsia" w:asciiTheme="minorEastAsia" w:hAnsiTheme="minorEastAsia" w:eastAsiaTheme="minorEastAsia" w:cstheme="minorEastAsia"/>
                <w:sz w:val="18"/>
                <w:szCs w:val="18"/>
              </w:rPr>
            </w:pPr>
          </w:p>
          <w:p w14:paraId="261F3D79">
            <w:pPr>
              <w:spacing w:line="259" w:lineRule="auto"/>
              <w:jc w:val="center"/>
              <w:rPr>
                <w:rFonts w:hint="eastAsia" w:asciiTheme="minorEastAsia" w:hAnsiTheme="minorEastAsia" w:eastAsiaTheme="minorEastAsia" w:cstheme="minorEastAsia"/>
                <w:sz w:val="18"/>
                <w:szCs w:val="18"/>
              </w:rPr>
            </w:pPr>
          </w:p>
          <w:p w14:paraId="172019C8">
            <w:pPr>
              <w:spacing w:line="260" w:lineRule="auto"/>
              <w:jc w:val="center"/>
              <w:rPr>
                <w:rFonts w:hint="eastAsia" w:asciiTheme="minorEastAsia" w:hAnsiTheme="minorEastAsia" w:eastAsiaTheme="minorEastAsia" w:cstheme="minorEastAsia"/>
                <w:sz w:val="18"/>
                <w:szCs w:val="18"/>
              </w:rPr>
            </w:pPr>
          </w:p>
          <w:p w14:paraId="40D0B678">
            <w:pPr>
              <w:spacing w:before="69" w:line="191" w:lineRule="auto"/>
              <w:ind w:left="103"/>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3</w:t>
            </w:r>
          </w:p>
        </w:tc>
        <w:tc>
          <w:tcPr>
            <w:tcW w:w="2428" w:type="dxa"/>
            <w:vAlign w:val="top"/>
          </w:tcPr>
          <w:p w14:paraId="22AFF941">
            <w:pPr>
              <w:spacing w:line="257" w:lineRule="auto"/>
              <w:jc w:val="center"/>
              <w:rPr>
                <w:rFonts w:hint="eastAsia" w:asciiTheme="minorEastAsia" w:hAnsiTheme="minorEastAsia" w:eastAsiaTheme="minorEastAsia" w:cstheme="minorEastAsia"/>
                <w:spacing w:val="7"/>
                <w:kern w:val="2"/>
                <w:sz w:val="18"/>
                <w:szCs w:val="18"/>
                <w:lang w:val="en-US" w:eastAsia="en-US" w:bidi="ar-SA"/>
              </w:rPr>
            </w:pPr>
          </w:p>
          <w:p w14:paraId="4077122F">
            <w:pPr>
              <w:spacing w:line="257" w:lineRule="auto"/>
              <w:jc w:val="center"/>
              <w:rPr>
                <w:rFonts w:hint="eastAsia" w:asciiTheme="minorEastAsia" w:hAnsiTheme="minorEastAsia" w:eastAsiaTheme="minorEastAsia" w:cstheme="minorEastAsia"/>
                <w:spacing w:val="7"/>
                <w:kern w:val="2"/>
                <w:sz w:val="18"/>
                <w:szCs w:val="18"/>
                <w:lang w:val="en-US" w:eastAsia="en-US" w:bidi="ar-SA"/>
              </w:rPr>
            </w:pPr>
          </w:p>
          <w:p w14:paraId="2333E7A6">
            <w:pPr>
              <w:spacing w:line="257" w:lineRule="auto"/>
              <w:jc w:val="center"/>
              <w:rPr>
                <w:rFonts w:hint="eastAsia" w:asciiTheme="minorEastAsia" w:hAnsiTheme="minorEastAsia" w:eastAsiaTheme="minorEastAsia" w:cstheme="minorEastAsia"/>
                <w:spacing w:val="7"/>
                <w:kern w:val="2"/>
                <w:sz w:val="18"/>
                <w:szCs w:val="18"/>
                <w:lang w:val="en-US" w:eastAsia="en-US" w:bidi="ar-SA"/>
              </w:rPr>
            </w:pPr>
          </w:p>
          <w:p w14:paraId="07D70333">
            <w:pPr>
              <w:spacing w:line="257" w:lineRule="auto"/>
              <w:jc w:val="center"/>
              <w:rPr>
                <w:rFonts w:hint="eastAsia" w:asciiTheme="minorEastAsia" w:hAnsiTheme="minorEastAsia" w:eastAsiaTheme="minorEastAsia" w:cstheme="minorEastAsia"/>
                <w:spacing w:val="7"/>
                <w:kern w:val="2"/>
                <w:sz w:val="18"/>
                <w:szCs w:val="18"/>
                <w:lang w:val="en-US" w:eastAsia="en-US" w:bidi="ar-SA"/>
              </w:rPr>
            </w:pPr>
          </w:p>
          <w:p w14:paraId="29976B76">
            <w:pPr>
              <w:pStyle w:val="9"/>
              <w:spacing w:before="59" w:line="226" w:lineRule="auto"/>
              <w:ind w:left="102"/>
              <w:jc w:val="center"/>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en-US" w:bidi="ar-SA"/>
              </w:rPr>
              <w:t>响应文件的报价</w:t>
            </w:r>
          </w:p>
        </w:tc>
        <w:tc>
          <w:tcPr>
            <w:tcW w:w="4896" w:type="dxa"/>
            <w:vAlign w:val="top"/>
          </w:tcPr>
          <w:p w14:paraId="70592BF2">
            <w:pPr>
              <w:pStyle w:val="9"/>
              <w:spacing w:before="87" w:line="281" w:lineRule="auto"/>
              <w:ind w:left="94" w:right="124" w:firstLine="1"/>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en-US" w:bidi="ar-SA"/>
              </w:rPr>
              <w:t>所有响应报价均以人民币/元为计算单位，供应商针对折扣进行投标报价，系统自动折算为明细 报价表。响应人投报多包的，应分别对每包报价填报开标报价一览表。 不接受可选择或可调整的报价。不接受超出本项目最高限制单价金额的报价。</w:t>
            </w:r>
          </w:p>
        </w:tc>
      </w:tr>
    </w:tbl>
    <w:tbl>
      <w:tblPr>
        <w:tblStyle w:val="6"/>
        <w:tblW w:w="8131" w:type="dxa"/>
        <w:tblInd w:w="22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07"/>
        <w:gridCol w:w="2428"/>
        <w:gridCol w:w="4896"/>
      </w:tblGrid>
      <w:tr w14:paraId="5A54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5B4B015">
            <w:pPr>
              <w:keepNext w:val="0"/>
              <w:keepLines w:val="0"/>
              <w:widowControl/>
              <w:suppressLineNumbers w:val="0"/>
              <w:wordWrap w:val="0"/>
              <w:spacing w:before="0" w:beforeAutospacing="0" w:after="0" w:afterAutospacing="0" w:line="360" w:lineRule="atLeast"/>
              <w:ind w:left="0" w:right="0"/>
              <w:jc w:val="center"/>
              <w:rPr>
                <w:rFonts w:hint="eastAsia" w:asciiTheme="minorEastAsia" w:hAnsiTheme="minorEastAsia" w:eastAsiaTheme="minorEastAsia" w:cstheme="minorEastAsia"/>
                <w:spacing w:val="7"/>
                <w:kern w:val="2"/>
                <w:sz w:val="18"/>
                <w:szCs w:val="18"/>
                <w:lang w:val="en-US" w:eastAsia="zh-CN" w:bidi="ar-SA"/>
              </w:rPr>
            </w:pPr>
            <w:r>
              <w:rPr>
                <w:rFonts w:hint="eastAsia" w:asciiTheme="minorEastAsia" w:hAnsiTheme="minorEastAsia" w:cstheme="minorEastAsia"/>
                <w:spacing w:val="7"/>
                <w:kern w:val="2"/>
                <w:sz w:val="18"/>
                <w:szCs w:val="18"/>
                <w:lang w:val="en-US" w:eastAsia="zh-CN" w:bidi="ar-SA"/>
              </w:rPr>
              <w:t>4</w:t>
            </w:r>
          </w:p>
        </w:tc>
        <w:tc>
          <w:tcPr>
            <w:tcW w:w="242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5B92B2">
            <w:pPr>
              <w:keepNext w:val="0"/>
              <w:keepLines w:val="0"/>
              <w:widowControl/>
              <w:suppressLineNumbers w:val="0"/>
              <w:wordWrap w:val="0"/>
              <w:spacing w:before="0" w:beforeAutospacing="0" w:after="0" w:afterAutospacing="0" w:line="360" w:lineRule="atLeast"/>
              <w:ind w:left="0" w:right="0"/>
              <w:jc w:val="center"/>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服务人员</w:t>
            </w:r>
          </w:p>
        </w:tc>
        <w:tc>
          <w:tcPr>
            <w:tcW w:w="489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31130D3">
            <w:pPr>
              <w:keepNext w:val="0"/>
              <w:keepLines w:val="0"/>
              <w:widowControl/>
              <w:suppressLineNumbers w:val="0"/>
              <w:wordWrap w:val="0"/>
              <w:spacing w:before="0" w:beforeAutospacing="0" w:after="0" w:afterAutospacing="0" w:line="360" w:lineRule="atLeast"/>
              <w:ind w:left="0" w:right="0"/>
              <w:jc w:val="both"/>
              <w:rPr>
                <w:rFonts w:hint="eastAsia" w:asciiTheme="minorEastAsia" w:hAnsiTheme="minorEastAsia" w:eastAsiaTheme="minorEastAsia" w:cstheme="minorEastAsia"/>
                <w:spacing w:val="7"/>
                <w:kern w:val="2"/>
                <w:sz w:val="18"/>
                <w:szCs w:val="18"/>
                <w:lang w:val="en-US" w:eastAsia="en-US" w:bidi="ar-SA"/>
              </w:rPr>
            </w:pPr>
            <w:r>
              <w:rPr>
                <w:rFonts w:hint="eastAsia" w:asciiTheme="minorEastAsia" w:hAnsiTheme="minorEastAsia" w:eastAsiaTheme="minorEastAsia" w:cstheme="minorEastAsia"/>
                <w:spacing w:val="7"/>
                <w:kern w:val="2"/>
                <w:sz w:val="18"/>
                <w:szCs w:val="18"/>
                <w:lang w:val="en-US" w:eastAsia="zh-CN" w:bidi="ar-SA"/>
              </w:rPr>
              <w:t>1服务人员组成：（1）供应商须为本项目成立服务团队。服务团队负责人由供应商单位主要负责人担任，由专人负责业务沟通、协调等工作。（2）服务团队组成人员应包含负责人、维修技术负责人、维修质量检验员、维修人员、接待人员、维修价格结算员等。允许一人多岗，可兼任多职。 （3）响应文件中须提供服务团队人员一览表，列明人员的姓名、职务、岗位等信息。</w:t>
            </w:r>
          </w:p>
        </w:tc>
      </w:tr>
    </w:tbl>
    <w:p w14:paraId="1464BEFE">
      <w:pPr>
        <w:spacing w:before="219" w:line="190" w:lineRule="auto"/>
        <w:outlineLvl w:val="3"/>
        <w:rPr>
          <w:rFonts w:hint="eastAsia" w:ascii="宋体" w:hAnsi="宋体" w:eastAsia="宋体" w:cs="宋体"/>
          <w:b/>
          <w:bCs/>
          <w:spacing w:val="9"/>
          <w:sz w:val="21"/>
          <w:szCs w:val="21"/>
          <w:lang w:eastAsia="zh-CN"/>
        </w:rPr>
      </w:pPr>
    </w:p>
    <w:p w14:paraId="2E59F75A">
      <w:pPr>
        <w:spacing w:before="219" w:line="190" w:lineRule="auto"/>
        <w:ind w:left="119"/>
        <w:outlineLvl w:val="3"/>
        <w:rPr>
          <w:rFonts w:ascii="宋体" w:hAnsi="宋体" w:eastAsia="宋体" w:cs="宋体"/>
          <w:b/>
          <w:bCs/>
          <w:spacing w:val="9"/>
          <w:sz w:val="21"/>
          <w:szCs w:val="21"/>
        </w:rPr>
      </w:pPr>
      <w:r>
        <w:rPr>
          <w:rFonts w:hint="eastAsia" w:ascii="宋体" w:hAnsi="宋体" w:eastAsia="宋体" w:cs="宋体"/>
          <w:b/>
          <w:bCs/>
          <w:spacing w:val="9"/>
          <w:sz w:val="21"/>
          <w:szCs w:val="21"/>
          <w:lang w:eastAsia="zh-CN"/>
        </w:rPr>
        <w:t>（三）</w:t>
      </w:r>
      <w:r>
        <w:rPr>
          <w:rFonts w:ascii="宋体" w:hAnsi="宋体" w:eastAsia="宋体" w:cs="宋体"/>
          <w:b/>
          <w:bCs/>
          <w:spacing w:val="9"/>
          <w:sz w:val="21"/>
          <w:szCs w:val="21"/>
        </w:rPr>
        <w:t>确定入围供应商名单</w:t>
      </w:r>
    </w:p>
    <w:p w14:paraId="7FDF284B">
      <w:pPr>
        <w:spacing w:before="1" w:line="214" w:lineRule="auto"/>
        <w:ind w:left="435"/>
        <w:rPr>
          <w:rFonts w:ascii="宋体" w:hAnsi="宋体" w:eastAsia="宋体" w:cs="宋体"/>
          <w:spacing w:val="7"/>
          <w:sz w:val="18"/>
          <w:szCs w:val="18"/>
        </w:rPr>
      </w:pPr>
    </w:p>
    <w:p w14:paraId="6207C8CA">
      <w:pPr>
        <w:spacing w:before="1" w:line="214" w:lineRule="auto"/>
        <w:ind w:left="435"/>
        <w:rPr>
          <w:rFonts w:ascii="宋体" w:hAnsi="宋体" w:eastAsia="宋体" w:cs="宋体"/>
          <w:sz w:val="18"/>
          <w:szCs w:val="18"/>
        </w:rPr>
      </w:pPr>
      <w:r>
        <w:rPr>
          <w:rFonts w:ascii="宋体" w:hAnsi="宋体" w:eastAsia="宋体" w:cs="宋体"/>
          <w:spacing w:val="7"/>
          <w:sz w:val="18"/>
          <w:szCs w:val="18"/>
        </w:rPr>
        <w:t>采购包</w:t>
      </w:r>
      <w:r>
        <w:rPr>
          <w:rFonts w:ascii="Lucida Sans Unicode" w:hAnsi="Lucida Sans Unicode" w:eastAsia="Lucida Sans Unicode" w:cs="Lucida Sans Unicode"/>
          <w:spacing w:val="7"/>
          <w:sz w:val="18"/>
          <w:szCs w:val="18"/>
        </w:rPr>
        <w:t>1</w:t>
      </w:r>
      <w:r>
        <w:rPr>
          <w:rFonts w:ascii="宋体" w:hAnsi="宋体" w:eastAsia="宋体" w:cs="宋体"/>
          <w:spacing w:val="7"/>
          <w:sz w:val="18"/>
          <w:szCs w:val="18"/>
        </w:rPr>
        <w:t>：价格优先法</w:t>
      </w:r>
    </w:p>
    <w:p w14:paraId="42CFFFCD">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对满足采购需求且响应报价不超过最高限制单价的货物，按照响应报价从低到高排序。评审委员会根据本项目（采购包）征 集文件规定的淘汰率或者入围供应商数量上限，确定入围供应商名单。具体流程如下：</w:t>
      </w:r>
    </w:p>
    <w:p w14:paraId="60EFBE40">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（1）评审委员会按淘汰率计算得出淘汰供应商数量，即淘汰供应商数量=有效报价供应商数量*淘汰率。计算出的淘汰供应 商数量存在小数的，按照四舍五入的原则，确定需要淘汰供应商的数量。</w:t>
      </w:r>
    </w:p>
    <w:p w14:paraId="6A1F1B75">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（2）基于按淘汰率计算得出的淘汰供应商数量，根据入围供应商数量上限，确定还需淘汰供应商的数量，最终确定淘汰供 应商的总数。</w:t>
      </w:r>
    </w:p>
    <w:p w14:paraId="4E9A066C">
      <w:pPr>
        <w:spacing w:before="216" w:line="464" w:lineRule="exact"/>
        <w:ind w:left="435" w:firstLine="392" w:firstLineChars="200"/>
        <w:rPr>
          <w:rFonts w:hint="eastAsia" w:ascii="宋体" w:hAnsi="宋体" w:eastAsia="宋体" w:cs="宋体"/>
          <w:spacing w:val="8"/>
          <w:sz w:val="18"/>
          <w:szCs w:val="18"/>
          <w:lang w:eastAsia="zh-CN"/>
        </w:rPr>
      </w:pPr>
      <w:r>
        <w:rPr>
          <w:rFonts w:ascii="宋体" w:hAnsi="宋体" w:eastAsia="宋体" w:cs="宋体"/>
          <w:spacing w:val="8"/>
          <w:sz w:val="18"/>
          <w:szCs w:val="18"/>
        </w:rPr>
        <w:t>（3）根据最终确定淘汰供应商总数，按评审排序进行淘汰后，确定入围名单。如在排名并列的供应商中仍需淘汰一定数量供应商的，则在并列供应商中通过随机抽取确定相应数量入围供应商后，剩余供应商淘汰</w:t>
      </w:r>
      <w:r>
        <w:rPr>
          <w:rFonts w:hint="eastAsia" w:ascii="宋体" w:hAnsi="宋体" w:eastAsia="宋体" w:cs="宋体"/>
          <w:spacing w:val="8"/>
          <w:sz w:val="18"/>
          <w:szCs w:val="18"/>
          <w:lang w:eastAsia="zh-CN"/>
        </w:rPr>
        <w:t>。</w:t>
      </w:r>
    </w:p>
    <w:p w14:paraId="5E302482">
      <w:pPr>
        <w:spacing w:before="216" w:line="464" w:lineRule="exact"/>
        <w:ind w:left="435" w:firstLine="392" w:firstLineChars="200"/>
        <w:rPr>
          <w:rFonts w:hint="eastAsia" w:ascii="宋体" w:hAnsi="宋体" w:eastAsia="宋体" w:cs="宋体"/>
          <w:spacing w:val="8"/>
          <w:sz w:val="18"/>
          <w:szCs w:val="18"/>
          <w:lang w:eastAsia="zh-CN"/>
        </w:rPr>
      </w:pPr>
    </w:p>
    <w:p w14:paraId="39830334">
      <w:pPr>
        <w:spacing w:before="216" w:line="464" w:lineRule="exact"/>
        <w:ind w:left="435" w:firstLine="388" w:firstLineChars="200"/>
        <w:rPr>
          <w:rFonts w:ascii="宋体" w:hAnsi="宋体" w:eastAsia="宋体" w:cs="宋体"/>
          <w:spacing w:val="7"/>
          <w:sz w:val="18"/>
          <w:szCs w:val="18"/>
        </w:rPr>
      </w:pPr>
      <w:r>
        <w:rPr>
          <w:rFonts w:ascii="宋体" w:hAnsi="宋体" w:eastAsia="宋体" w:cs="宋体"/>
          <w:spacing w:val="7"/>
          <w:sz w:val="18"/>
          <w:szCs w:val="18"/>
        </w:rPr>
        <w:t>采购包</w:t>
      </w:r>
      <w:r>
        <w:rPr>
          <w:rFonts w:ascii="Lucida Sans Unicode" w:hAnsi="Lucida Sans Unicode" w:eastAsia="Lucida Sans Unicode" w:cs="Lucida Sans Unicode"/>
          <w:spacing w:val="7"/>
          <w:sz w:val="18"/>
          <w:szCs w:val="18"/>
        </w:rPr>
        <w:t>2</w:t>
      </w:r>
      <w:r>
        <w:rPr>
          <w:rFonts w:ascii="宋体" w:hAnsi="宋体" w:eastAsia="宋体" w:cs="宋体"/>
          <w:spacing w:val="7"/>
          <w:sz w:val="18"/>
          <w:szCs w:val="18"/>
        </w:rPr>
        <w:t>：价格优先法</w:t>
      </w:r>
    </w:p>
    <w:p w14:paraId="034BE018">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对满足采购需求且响应报价不超过最高限制单价的货物，按照响应报价从低到高排序。评审委员会根据本项目（采购包）征 集文件规定的淘汰率或者入围供应商数量上限，确定入围供应商名单。具体流程如下：</w:t>
      </w:r>
    </w:p>
    <w:p w14:paraId="0E99CE5D">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（1）评审委员会按淘汰率计算得出淘汰供应商数量，即淘汰供应商数量=有效报价供应商数量*淘汰率。计算出的淘汰供应 商数量存在小数的，按照四舍五入的原则，确定需要淘汰供应商的数量。</w:t>
      </w:r>
    </w:p>
    <w:p w14:paraId="19226C79">
      <w:pPr>
        <w:spacing w:before="216" w:line="464" w:lineRule="exact"/>
        <w:ind w:left="435" w:firstLine="392" w:firstLineChars="200"/>
        <w:rPr>
          <w:rFonts w:ascii="宋体" w:hAnsi="宋体" w:eastAsia="宋体" w:cs="宋体"/>
          <w:spacing w:val="8"/>
          <w:sz w:val="18"/>
          <w:szCs w:val="18"/>
        </w:rPr>
      </w:pPr>
      <w:r>
        <w:rPr>
          <w:rFonts w:ascii="宋体" w:hAnsi="宋体" w:eastAsia="宋体" w:cs="宋体"/>
          <w:spacing w:val="8"/>
          <w:sz w:val="18"/>
          <w:szCs w:val="18"/>
        </w:rPr>
        <w:t>（2）基于按淘汰率计算得出的淘汰供应商数量，根据入围供应商数量上限，确定还需淘汰供应商的数量，最终确定淘汰供 应商的总数。</w:t>
      </w:r>
    </w:p>
    <w:p w14:paraId="372E36F1">
      <w:pPr>
        <w:spacing w:before="216" w:line="464" w:lineRule="exact"/>
        <w:ind w:left="435" w:firstLine="392" w:firstLineChars="200"/>
        <w:rPr>
          <w:rFonts w:hint="eastAsia" w:ascii="宋体" w:hAnsi="宋体" w:eastAsia="宋体" w:cs="宋体"/>
          <w:spacing w:val="8"/>
          <w:sz w:val="18"/>
          <w:szCs w:val="18"/>
          <w:lang w:eastAsia="zh-CN"/>
        </w:rPr>
        <w:sectPr>
          <w:footerReference r:id="rId3" w:type="default"/>
          <w:pgSz w:w="11900" w:h="16840"/>
          <w:pgMar w:top="618" w:right="576" w:bottom="276" w:left="574" w:header="0" w:footer="0" w:gutter="0"/>
          <w:cols w:space="720" w:num="1"/>
        </w:sectPr>
      </w:pPr>
      <w:r>
        <w:rPr>
          <w:rFonts w:ascii="宋体" w:hAnsi="宋体" w:eastAsia="宋体" w:cs="宋体"/>
          <w:spacing w:val="8"/>
          <w:sz w:val="18"/>
          <w:szCs w:val="18"/>
        </w:rPr>
        <w:t>（3）根据最终确定淘汰供应商总数，按评审排序进行淘汰后，确定入围名单。如在排名并列的供应商中仍需淘汰一定数量供应商的，则在并列供应商中通过随机抽取确定相应数量入围供应商后，剩余供应商淘汰</w:t>
      </w:r>
      <w:r>
        <w:rPr>
          <w:rFonts w:hint="eastAsia" w:ascii="宋体" w:hAnsi="宋体" w:eastAsia="宋体" w:cs="宋体"/>
          <w:spacing w:val="8"/>
          <w:sz w:val="18"/>
          <w:szCs w:val="18"/>
          <w:lang w:eastAsia="zh-CN"/>
        </w:rPr>
        <w:t>。</w:t>
      </w:r>
    </w:p>
    <w:p w14:paraId="28C2B990">
      <w:pPr>
        <w:numPr>
          <w:ilvl w:val="0"/>
          <w:numId w:val="0"/>
        </w:numPr>
        <w:spacing w:before="219" w:line="190" w:lineRule="auto"/>
        <w:outlineLvl w:val="3"/>
        <w:rPr>
          <w:rFonts w:hint="eastAsia" w:ascii="宋体" w:hAnsi="宋体" w:eastAsia="宋体" w:cs="宋体"/>
          <w:b/>
          <w:bCs/>
          <w:spacing w:val="9"/>
          <w:sz w:val="21"/>
          <w:szCs w:val="21"/>
          <w:lang w:val="en-US" w:eastAsia="zh-CN"/>
        </w:rPr>
      </w:pPr>
      <w:r>
        <w:rPr>
          <w:rFonts w:hint="eastAsia" w:ascii="宋体" w:hAnsi="宋体" w:eastAsia="宋体" w:cs="宋体"/>
          <w:b/>
          <w:bCs/>
          <w:spacing w:val="9"/>
          <w:sz w:val="21"/>
          <w:szCs w:val="21"/>
          <w:lang w:val="en-US" w:eastAsia="zh-CN"/>
        </w:rPr>
        <w:t>（四）评分标准</w:t>
      </w:r>
    </w:p>
    <w:p w14:paraId="1A729EB8">
      <w:pPr>
        <w:numPr>
          <w:ilvl w:val="0"/>
          <w:numId w:val="0"/>
        </w:numPr>
        <w:spacing w:before="219" w:line="190" w:lineRule="auto"/>
        <w:ind w:firstLine="194" w:firstLineChars="100"/>
        <w:outlineLvl w:val="3"/>
        <w:rPr>
          <w:rFonts w:ascii="Lucida Sans Unicode" w:hAnsi="Lucida Sans Unicode" w:eastAsia="Lucida Sans Unicode" w:cs="Lucida Sans Unicode"/>
          <w:spacing w:val="7"/>
          <w:sz w:val="18"/>
          <w:szCs w:val="18"/>
        </w:rPr>
      </w:pPr>
      <w:r>
        <w:rPr>
          <w:rFonts w:ascii="宋体" w:hAnsi="宋体" w:eastAsia="宋体" w:cs="宋体"/>
          <w:spacing w:val="7"/>
          <w:sz w:val="18"/>
          <w:szCs w:val="18"/>
        </w:rPr>
        <w:t>采购包</w:t>
      </w:r>
      <w:r>
        <w:rPr>
          <w:rFonts w:ascii="Lucida Sans Unicode" w:hAnsi="Lucida Sans Unicode" w:eastAsia="Lucida Sans Unicode" w:cs="Lucida Sans Unicode"/>
          <w:spacing w:val="7"/>
          <w:sz w:val="18"/>
          <w:szCs w:val="18"/>
        </w:rPr>
        <w:t>1</w:t>
      </w:r>
    </w:p>
    <w:p w14:paraId="6E46F3A5">
      <w:pPr>
        <w:numPr>
          <w:ilvl w:val="0"/>
          <w:numId w:val="0"/>
        </w:numPr>
        <w:spacing w:before="219" w:line="190" w:lineRule="auto"/>
        <w:ind w:firstLine="194" w:firstLineChars="100"/>
        <w:outlineLvl w:val="3"/>
        <w:rPr>
          <w:rFonts w:ascii="Lucida Sans Unicode" w:hAnsi="Lucida Sans Unicode" w:eastAsia="Lucida Sans Unicode" w:cs="Lucida Sans Unicode"/>
          <w:spacing w:val="7"/>
          <w:sz w:val="18"/>
          <w:szCs w:val="18"/>
        </w:rPr>
      </w:pPr>
      <w:r>
        <w:rPr>
          <w:rFonts w:hint="eastAsia" w:ascii="Lucida Sans Unicode" w:hAnsi="Lucida Sans Unicode" w:eastAsia="宋体" w:cs="Lucida Sans Unicode"/>
          <w:spacing w:val="7"/>
          <w:sz w:val="18"/>
          <w:szCs w:val="18"/>
          <w:lang w:val="en-US" w:eastAsia="zh-CN"/>
        </w:rPr>
        <w:t>价格扣除：</w:t>
      </w:r>
    </w:p>
    <w:tbl>
      <w:tblPr>
        <w:tblStyle w:val="8"/>
        <w:tblW w:w="8419"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820"/>
        <w:gridCol w:w="1627"/>
        <w:gridCol w:w="1627"/>
        <w:gridCol w:w="1630"/>
        <w:gridCol w:w="2715"/>
      </w:tblGrid>
      <w:tr w14:paraId="75E3B2C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PrEx>
        <w:trPr>
          <w:trHeight w:val="684" w:hRule="atLeast"/>
        </w:trPr>
        <w:tc>
          <w:tcPr>
            <w:tcW w:w="820" w:type="dxa"/>
            <w:vAlign w:val="top"/>
          </w:tcPr>
          <w:p w14:paraId="3D79E28A">
            <w:pPr>
              <w:pStyle w:val="9"/>
              <w:spacing w:before="229" w:line="229" w:lineRule="auto"/>
              <w:ind w:left="203"/>
            </w:pPr>
            <w:r>
              <w:rPr>
                <w:spacing w:val="10"/>
              </w:rPr>
              <w:t>序号</w:t>
            </w:r>
          </w:p>
        </w:tc>
        <w:tc>
          <w:tcPr>
            <w:tcW w:w="1627" w:type="dxa"/>
            <w:vAlign w:val="top"/>
          </w:tcPr>
          <w:p w14:paraId="26418E49">
            <w:pPr>
              <w:pStyle w:val="9"/>
              <w:spacing w:before="230" w:line="227" w:lineRule="auto"/>
              <w:ind w:left="404"/>
            </w:pPr>
            <w:r>
              <w:rPr>
                <w:spacing w:val="15"/>
              </w:rPr>
              <w:t>评审因素</w:t>
            </w:r>
          </w:p>
        </w:tc>
        <w:tc>
          <w:tcPr>
            <w:tcW w:w="1627" w:type="dxa"/>
            <w:vAlign w:val="top"/>
          </w:tcPr>
          <w:p w14:paraId="619F6A1D">
            <w:pPr>
              <w:pStyle w:val="9"/>
              <w:spacing w:before="229" w:line="228" w:lineRule="auto"/>
              <w:ind w:left="407"/>
            </w:pPr>
            <w:r>
              <w:rPr>
                <w:spacing w:val="15"/>
              </w:rPr>
              <w:t>适用情形</w:t>
            </w:r>
          </w:p>
        </w:tc>
        <w:tc>
          <w:tcPr>
            <w:tcW w:w="1630" w:type="dxa"/>
            <w:vAlign w:val="top"/>
          </w:tcPr>
          <w:p w14:paraId="15759CEC">
            <w:pPr>
              <w:pStyle w:val="9"/>
              <w:spacing w:before="91" w:line="238" w:lineRule="auto"/>
              <w:ind w:left="202" w:right="114" w:hanging="103"/>
              <w:rPr>
                <w:rFonts w:ascii="Microsoft JhengHei" w:hAnsi="Microsoft JhengHei" w:eastAsia="Microsoft JhengHei" w:cs="Microsoft JhengHei"/>
              </w:rPr>
            </w:pPr>
            <w:r>
              <w:rPr>
                <w:spacing w:val="12"/>
              </w:rPr>
              <w:t>扣除比</w:t>
            </w:r>
            <w:r>
              <w:rPr>
                <w:spacing w:val="21"/>
              </w:rPr>
              <w:t>例</w:t>
            </w:r>
            <w:r>
              <w:rPr>
                <w:rFonts w:ascii="Microsoft JhengHei" w:hAnsi="Microsoft JhengHei" w:eastAsia="Microsoft JhengHei" w:cs="Microsoft JhengHei"/>
                <w:b/>
                <w:bCs/>
                <w:spacing w:val="21"/>
              </w:rPr>
              <w:t>%</w:t>
            </w:r>
          </w:p>
        </w:tc>
        <w:tc>
          <w:tcPr>
            <w:tcW w:w="2715" w:type="dxa"/>
            <w:vAlign w:val="top"/>
          </w:tcPr>
          <w:p w14:paraId="2BA0B42B">
            <w:pPr>
              <w:pStyle w:val="9"/>
              <w:spacing w:before="229" w:line="228" w:lineRule="auto"/>
              <w:ind w:left="403"/>
            </w:pPr>
            <w:r>
              <w:rPr>
                <w:spacing w:val="15"/>
              </w:rPr>
              <w:t>评审标准</w:t>
            </w:r>
          </w:p>
        </w:tc>
      </w:tr>
      <w:tr w14:paraId="0F3C8CA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813" w:hRule="atLeast"/>
        </w:trPr>
        <w:tc>
          <w:tcPr>
            <w:tcW w:w="820" w:type="dxa"/>
            <w:vAlign w:val="top"/>
          </w:tcPr>
          <w:p w14:paraId="26392704">
            <w:pPr>
              <w:spacing w:line="255" w:lineRule="auto"/>
              <w:rPr>
                <w:rFonts w:ascii="Arial"/>
                <w:sz w:val="21"/>
              </w:rPr>
            </w:pPr>
          </w:p>
          <w:p w14:paraId="15D0C69F">
            <w:pPr>
              <w:spacing w:line="255" w:lineRule="auto"/>
              <w:rPr>
                <w:rFonts w:ascii="Arial"/>
                <w:sz w:val="21"/>
              </w:rPr>
            </w:pPr>
          </w:p>
          <w:p w14:paraId="61DDA8C0">
            <w:pPr>
              <w:spacing w:line="255" w:lineRule="auto"/>
              <w:rPr>
                <w:rFonts w:ascii="Arial"/>
                <w:sz w:val="21"/>
              </w:rPr>
            </w:pPr>
          </w:p>
          <w:p w14:paraId="52C3D4A5">
            <w:pPr>
              <w:spacing w:line="256" w:lineRule="auto"/>
              <w:rPr>
                <w:rFonts w:ascii="Arial"/>
                <w:sz w:val="21"/>
              </w:rPr>
            </w:pPr>
          </w:p>
          <w:p w14:paraId="2F7D83CB">
            <w:pPr>
              <w:spacing w:line="256" w:lineRule="auto"/>
              <w:rPr>
                <w:rFonts w:ascii="Arial"/>
                <w:sz w:val="21"/>
              </w:rPr>
            </w:pPr>
          </w:p>
          <w:p w14:paraId="6F72E146">
            <w:pPr>
              <w:spacing w:before="69" w:line="189" w:lineRule="auto"/>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1627" w:type="dxa"/>
            <w:vAlign w:val="top"/>
          </w:tcPr>
          <w:p w14:paraId="53ACF4FE">
            <w:pPr>
              <w:spacing w:line="249" w:lineRule="auto"/>
              <w:rPr>
                <w:rFonts w:ascii="Arial"/>
                <w:sz w:val="21"/>
              </w:rPr>
            </w:pPr>
          </w:p>
          <w:p w14:paraId="10D01C3F">
            <w:pPr>
              <w:spacing w:line="249" w:lineRule="auto"/>
              <w:rPr>
                <w:rFonts w:ascii="Arial"/>
                <w:sz w:val="21"/>
              </w:rPr>
            </w:pPr>
          </w:p>
          <w:p w14:paraId="48E8CF79">
            <w:pPr>
              <w:spacing w:line="249" w:lineRule="auto"/>
              <w:rPr>
                <w:rFonts w:ascii="Arial"/>
                <w:sz w:val="21"/>
              </w:rPr>
            </w:pPr>
          </w:p>
          <w:p w14:paraId="53CE005D">
            <w:pPr>
              <w:spacing w:line="250" w:lineRule="auto"/>
              <w:rPr>
                <w:rFonts w:ascii="Arial"/>
                <w:sz w:val="21"/>
              </w:rPr>
            </w:pPr>
          </w:p>
          <w:p w14:paraId="08AD3D58">
            <w:pPr>
              <w:pStyle w:val="9"/>
              <w:spacing w:before="58" w:line="273" w:lineRule="auto"/>
              <w:ind w:right="217"/>
              <w:jc w:val="both"/>
            </w:pPr>
            <w:r>
              <w:rPr>
                <w:spacing w:val="5"/>
              </w:rPr>
              <w:t xml:space="preserve">小型、微型企业 </w:t>
            </w:r>
            <w:r>
              <w:rPr>
                <w:spacing w:val="-1"/>
              </w:rPr>
              <w:t>,</w:t>
            </w:r>
            <w:r>
              <w:rPr>
                <w:spacing w:val="53"/>
              </w:rPr>
              <w:t xml:space="preserve"> </w:t>
            </w:r>
            <w:r>
              <w:rPr>
                <w:spacing w:val="-1"/>
              </w:rPr>
              <w:t>监狱企业，残</w:t>
            </w:r>
            <w:r>
              <w:t xml:space="preserve"> </w:t>
            </w:r>
            <w:r>
              <w:rPr>
                <w:spacing w:val="6"/>
              </w:rPr>
              <w:t>疾人福利性单位</w:t>
            </w:r>
          </w:p>
        </w:tc>
        <w:tc>
          <w:tcPr>
            <w:tcW w:w="1627" w:type="dxa"/>
            <w:vAlign w:val="top"/>
          </w:tcPr>
          <w:p w14:paraId="6E16F5AE">
            <w:pPr>
              <w:rPr>
                <w:rFonts w:ascii="Arial"/>
                <w:sz w:val="21"/>
              </w:rPr>
            </w:pPr>
          </w:p>
        </w:tc>
        <w:tc>
          <w:tcPr>
            <w:tcW w:w="1630" w:type="dxa"/>
            <w:vAlign w:val="top"/>
          </w:tcPr>
          <w:p w14:paraId="70FABEA9">
            <w:pPr>
              <w:spacing w:line="270" w:lineRule="auto"/>
              <w:rPr>
                <w:rFonts w:ascii="Arial"/>
                <w:sz w:val="21"/>
              </w:rPr>
            </w:pPr>
          </w:p>
          <w:p w14:paraId="74A589AA">
            <w:pPr>
              <w:spacing w:line="270" w:lineRule="auto"/>
              <w:rPr>
                <w:rFonts w:ascii="Arial"/>
                <w:sz w:val="21"/>
              </w:rPr>
            </w:pPr>
          </w:p>
          <w:p w14:paraId="2DA8780F">
            <w:pPr>
              <w:spacing w:line="270" w:lineRule="auto"/>
              <w:rPr>
                <w:rFonts w:ascii="Arial"/>
                <w:sz w:val="21"/>
              </w:rPr>
            </w:pPr>
          </w:p>
          <w:p w14:paraId="43FF11B2">
            <w:pPr>
              <w:spacing w:line="271" w:lineRule="auto"/>
              <w:rPr>
                <w:rFonts w:ascii="Arial"/>
                <w:sz w:val="21"/>
              </w:rPr>
            </w:pPr>
          </w:p>
          <w:p w14:paraId="33D4D27E">
            <w:pPr>
              <w:spacing w:line="271" w:lineRule="auto"/>
              <w:rPr>
                <w:rFonts w:ascii="Arial"/>
                <w:sz w:val="21"/>
              </w:rPr>
            </w:pPr>
          </w:p>
          <w:p w14:paraId="47234545">
            <w:pPr>
              <w:spacing w:line="271" w:lineRule="auto"/>
              <w:rPr>
                <w:rFonts w:ascii="Arial"/>
                <w:sz w:val="21"/>
              </w:rPr>
            </w:pPr>
          </w:p>
          <w:p w14:paraId="07F0C582">
            <w:pPr>
              <w:spacing w:line="271" w:lineRule="auto"/>
              <w:rPr>
                <w:rFonts w:ascii="Arial"/>
                <w:sz w:val="21"/>
              </w:rPr>
            </w:pPr>
          </w:p>
          <w:p w14:paraId="3FAF0BD5">
            <w:pPr>
              <w:spacing w:before="69" w:line="220" w:lineRule="auto"/>
              <w:ind w:left="537" w:right="86" w:hanging="378"/>
              <w:rPr>
                <w:rFonts w:ascii="Lucida Sans Unicode" w:hAnsi="Lucida Sans Unicode" w:eastAsia="Lucida Sans Unicode" w:cs="Lucida Sans Unicode"/>
                <w:sz w:val="18"/>
                <w:szCs w:val="18"/>
              </w:rPr>
            </w:pPr>
            <w:r>
              <w:rPr>
                <w:rFonts w:hint="eastAsia" w:ascii="Lucida Sans Unicode" w:hAnsi="Lucida Sans Unicode" w:eastAsia="宋体" w:cs="Lucida Sans Unicode"/>
                <w:spacing w:val="-29"/>
                <w:sz w:val="18"/>
                <w:szCs w:val="18"/>
                <w:lang w:val="en-US" w:eastAsia="zh-CN"/>
              </w:rPr>
              <w:t>20</w:t>
            </w:r>
            <w:r>
              <w:rPr>
                <w:rFonts w:ascii="Lucida Sans Unicode" w:hAnsi="Lucida Sans Unicode" w:eastAsia="Lucida Sans Unicode" w:cs="Lucida Sans Unicode"/>
                <w:spacing w:val="-29"/>
                <w:sz w:val="18"/>
                <w:szCs w:val="18"/>
              </w:rPr>
              <w:t xml:space="preserve"> </w:t>
            </w:r>
            <w:r>
              <w:rPr>
                <w:rFonts w:ascii="Lucida Sans Unicode" w:hAnsi="Lucida Sans Unicode" w:eastAsia="Lucida Sans Unicode" w:cs="Lucida Sans Unicode"/>
                <w:spacing w:val="-1"/>
                <w:sz w:val="18"/>
                <w:szCs w:val="18"/>
              </w:rPr>
              <w:t>.00</w:t>
            </w:r>
            <w:r>
              <w:rPr>
                <w:rFonts w:ascii="Lucida Sans Unicode" w:hAnsi="Lucida Sans Unicode" w:eastAsia="Lucida Sans Unicode" w:cs="Lucida Sans Unicode"/>
                <w:sz w:val="18"/>
                <w:szCs w:val="18"/>
              </w:rPr>
              <w:t xml:space="preserve"> </w:t>
            </w:r>
            <w:r>
              <w:rPr>
                <w:rFonts w:ascii="Lucida Sans Unicode" w:hAnsi="Lucida Sans Unicode" w:eastAsia="Lucida Sans Unicode" w:cs="Lucida Sans Unicode"/>
                <w:spacing w:val="4"/>
                <w:w w:val="135"/>
                <w:sz w:val="18"/>
                <w:szCs w:val="18"/>
              </w:rPr>
              <w:t>%</w:t>
            </w:r>
          </w:p>
        </w:tc>
        <w:tc>
          <w:tcPr>
            <w:tcW w:w="2715" w:type="dxa"/>
            <w:vAlign w:val="top"/>
          </w:tcPr>
          <w:p w14:paraId="358822F9">
            <w:pPr>
              <w:pStyle w:val="9"/>
              <w:spacing w:before="87" w:line="291" w:lineRule="auto"/>
              <w:ind w:left="96" w:right="199" w:firstLine="1"/>
            </w:pPr>
            <w:r>
              <w:rPr>
                <w:spacing w:val="6"/>
              </w:rPr>
              <w:t>本项目对属于小型和微型企业的投标人的投标报价给予相应百分比的扣除，用扣除后的价格参与评审。残疾人福利性单位视同小型、微型企业，享受同等价格扣除，但同时属于残疾人福利性单</w:t>
            </w:r>
            <w:r>
              <w:rPr>
                <w:spacing w:val="4"/>
              </w:rPr>
              <w:t xml:space="preserve"> </w:t>
            </w:r>
            <w:r>
              <w:rPr>
                <w:spacing w:val="6"/>
              </w:rPr>
              <w:t>位和小微企业的</w:t>
            </w:r>
            <w:r>
              <w:rPr>
                <w:rFonts w:hint="eastAsia" w:eastAsia="宋体"/>
                <w:spacing w:val="6"/>
                <w:lang w:eastAsia="zh-CN"/>
              </w:rPr>
              <w:t>，</w:t>
            </w:r>
            <w:r>
              <w:rPr>
                <w:spacing w:val="-2"/>
              </w:rPr>
              <w:t>不重复价格扣</w:t>
            </w:r>
            <w:r>
              <w:rPr>
                <w:spacing w:val="-1"/>
              </w:rPr>
              <w:t>除。</w:t>
            </w:r>
          </w:p>
        </w:tc>
      </w:tr>
    </w:tbl>
    <w:p w14:paraId="476CE714">
      <w:pPr>
        <w:numPr>
          <w:ilvl w:val="0"/>
          <w:numId w:val="0"/>
        </w:numPr>
        <w:spacing w:before="219" w:line="190" w:lineRule="auto"/>
        <w:ind w:firstLine="196" w:firstLineChars="100"/>
        <w:outlineLvl w:val="3"/>
        <w:rPr>
          <w:rFonts w:ascii="Lucida Sans Unicode" w:hAnsi="Lucida Sans Unicode" w:eastAsia="Lucida Sans Unicode" w:cs="Lucida Sans Unicode"/>
          <w:spacing w:val="8"/>
          <w:sz w:val="18"/>
          <w:szCs w:val="18"/>
        </w:rPr>
      </w:pPr>
      <w:r>
        <w:rPr>
          <w:rFonts w:ascii="宋体" w:hAnsi="宋体" w:eastAsia="宋体" w:cs="宋体"/>
          <w:spacing w:val="8"/>
          <w:sz w:val="18"/>
          <w:szCs w:val="18"/>
        </w:rPr>
        <w:t>采购包</w:t>
      </w:r>
      <w:r>
        <w:rPr>
          <w:rFonts w:ascii="Lucida Sans Unicode" w:hAnsi="Lucida Sans Unicode" w:eastAsia="Lucida Sans Unicode" w:cs="Lucida Sans Unicode"/>
          <w:spacing w:val="8"/>
          <w:sz w:val="18"/>
          <w:szCs w:val="18"/>
        </w:rPr>
        <w:t>2</w:t>
      </w:r>
    </w:p>
    <w:p w14:paraId="7BCD51FA">
      <w:pPr>
        <w:numPr>
          <w:ilvl w:val="0"/>
          <w:numId w:val="0"/>
        </w:numPr>
        <w:spacing w:before="219" w:line="190" w:lineRule="auto"/>
        <w:ind w:firstLine="194" w:firstLineChars="100"/>
        <w:outlineLvl w:val="3"/>
        <w:rPr>
          <w:rFonts w:ascii="Lucida Sans Unicode" w:hAnsi="Lucida Sans Unicode" w:eastAsia="Lucida Sans Unicode" w:cs="Lucida Sans Unicode"/>
          <w:spacing w:val="8"/>
          <w:sz w:val="18"/>
          <w:szCs w:val="18"/>
        </w:rPr>
      </w:pPr>
      <w:r>
        <w:rPr>
          <w:rFonts w:hint="eastAsia" w:ascii="Lucida Sans Unicode" w:hAnsi="Lucida Sans Unicode" w:eastAsia="宋体" w:cs="Lucida Sans Unicode"/>
          <w:spacing w:val="7"/>
          <w:sz w:val="18"/>
          <w:szCs w:val="18"/>
          <w:lang w:val="en-US" w:eastAsia="zh-CN"/>
        </w:rPr>
        <w:t>价格扣除：</w:t>
      </w:r>
    </w:p>
    <w:tbl>
      <w:tblPr>
        <w:tblStyle w:val="8"/>
        <w:tblW w:w="8404" w:type="dxa"/>
        <w:tblInd w:w="107"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137"/>
        <w:gridCol w:w="1718"/>
        <w:gridCol w:w="1383"/>
        <w:gridCol w:w="1541"/>
        <w:gridCol w:w="2625"/>
      </w:tblGrid>
      <w:tr w14:paraId="0769A4BD">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PrEx>
        <w:trPr>
          <w:trHeight w:val="684" w:hRule="atLeast"/>
        </w:trPr>
        <w:tc>
          <w:tcPr>
            <w:tcW w:w="1137" w:type="dxa"/>
            <w:vAlign w:val="top"/>
          </w:tcPr>
          <w:p w14:paraId="4DBF13A2">
            <w:pPr>
              <w:pStyle w:val="9"/>
              <w:spacing w:before="229" w:line="229" w:lineRule="auto"/>
              <w:ind w:left="203"/>
            </w:pPr>
            <w:r>
              <w:rPr>
                <w:spacing w:val="10"/>
              </w:rPr>
              <w:t>序号</w:t>
            </w:r>
          </w:p>
        </w:tc>
        <w:tc>
          <w:tcPr>
            <w:tcW w:w="1718" w:type="dxa"/>
            <w:vAlign w:val="top"/>
          </w:tcPr>
          <w:p w14:paraId="53765990">
            <w:pPr>
              <w:pStyle w:val="9"/>
              <w:spacing w:before="230" w:line="227" w:lineRule="auto"/>
              <w:ind w:left="404"/>
            </w:pPr>
            <w:r>
              <w:rPr>
                <w:spacing w:val="15"/>
              </w:rPr>
              <w:t>评审因素</w:t>
            </w:r>
          </w:p>
        </w:tc>
        <w:tc>
          <w:tcPr>
            <w:tcW w:w="1383" w:type="dxa"/>
            <w:vAlign w:val="top"/>
          </w:tcPr>
          <w:p w14:paraId="70C66A15">
            <w:pPr>
              <w:pStyle w:val="9"/>
              <w:spacing w:before="229" w:line="228" w:lineRule="auto"/>
              <w:ind w:left="407"/>
            </w:pPr>
            <w:r>
              <w:rPr>
                <w:spacing w:val="15"/>
              </w:rPr>
              <w:t>适用情形</w:t>
            </w:r>
          </w:p>
        </w:tc>
        <w:tc>
          <w:tcPr>
            <w:tcW w:w="1541" w:type="dxa"/>
            <w:vAlign w:val="top"/>
          </w:tcPr>
          <w:p w14:paraId="3BFAB5E4">
            <w:pPr>
              <w:pStyle w:val="9"/>
              <w:spacing w:before="91" w:line="238" w:lineRule="auto"/>
              <w:ind w:right="114"/>
              <w:rPr>
                <w:rFonts w:ascii="Microsoft JhengHei" w:hAnsi="Microsoft JhengHei" w:eastAsia="Microsoft JhengHei" w:cs="Microsoft JhengHei"/>
              </w:rPr>
            </w:pPr>
            <w:r>
              <w:rPr>
                <w:spacing w:val="12"/>
              </w:rPr>
              <w:t>扣除比</w:t>
            </w:r>
            <w:r>
              <w:rPr>
                <w:spacing w:val="28"/>
                <w:w w:val="125"/>
              </w:rPr>
              <w:t>例</w:t>
            </w:r>
            <w:r>
              <w:rPr>
                <w:rFonts w:ascii="Lucida Sans Unicode" w:hAnsi="Lucida Sans Unicode" w:eastAsia="Lucida Sans Unicode" w:cs="Lucida Sans Unicode"/>
                <w:sz w:val="18"/>
                <w:szCs w:val="18"/>
              </w:rPr>
              <w:t xml:space="preserve"> </w:t>
            </w:r>
            <w:r>
              <w:rPr>
                <w:rFonts w:ascii="Lucida Sans Unicode" w:hAnsi="Lucida Sans Unicode" w:eastAsia="Lucida Sans Unicode" w:cs="Lucida Sans Unicode"/>
                <w:spacing w:val="4"/>
                <w:w w:val="135"/>
                <w:sz w:val="18"/>
                <w:szCs w:val="18"/>
              </w:rPr>
              <w:t>%</w:t>
            </w:r>
          </w:p>
        </w:tc>
        <w:tc>
          <w:tcPr>
            <w:tcW w:w="2625" w:type="dxa"/>
            <w:vAlign w:val="top"/>
          </w:tcPr>
          <w:p w14:paraId="64D211B2">
            <w:pPr>
              <w:pStyle w:val="9"/>
              <w:spacing w:before="229" w:line="228" w:lineRule="auto"/>
              <w:ind w:left="403"/>
            </w:pPr>
            <w:r>
              <w:rPr>
                <w:spacing w:val="15"/>
              </w:rPr>
              <w:t>评审标准</w:t>
            </w:r>
          </w:p>
        </w:tc>
      </w:tr>
      <w:tr w14:paraId="44632ECF">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2413" w:hRule="atLeast"/>
        </w:trPr>
        <w:tc>
          <w:tcPr>
            <w:tcW w:w="1137" w:type="dxa"/>
            <w:vAlign w:val="top"/>
          </w:tcPr>
          <w:p w14:paraId="4F540D63">
            <w:pPr>
              <w:spacing w:line="255" w:lineRule="auto"/>
              <w:rPr>
                <w:rFonts w:ascii="Arial"/>
                <w:sz w:val="21"/>
              </w:rPr>
            </w:pPr>
          </w:p>
          <w:p w14:paraId="6CBAA9FA">
            <w:pPr>
              <w:spacing w:line="255" w:lineRule="auto"/>
              <w:rPr>
                <w:rFonts w:ascii="Arial"/>
                <w:sz w:val="21"/>
              </w:rPr>
            </w:pPr>
          </w:p>
          <w:p w14:paraId="3A187CAB">
            <w:pPr>
              <w:spacing w:line="255" w:lineRule="auto"/>
              <w:rPr>
                <w:rFonts w:ascii="Arial"/>
                <w:sz w:val="21"/>
              </w:rPr>
            </w:pPr>
          </w:p>
          <w:p w14:paraId="298CA8BF">
            <w:pPr>
              <w:spacing w:line="256" w:lineRule="auto"/>
              <w:rPr>
                <w:rFonts w:ascii="Arial"/>
                <w:sz w:val="21"/>
              </w:rPr>
            </w:pPr>
          </w:p>
          <w:p w14:paraId="13312A34">
            <w:pPr>
              <w:spacing w:line="256" w:lineRule="auto"/>
              <w:rPr>
                <w:rFonts w:ascii="Arial"/>
                <w:sz w:val="21"/>
              </w:rPr>
            </w:pPr>
          </w:p>
          <w:p w14:paraId="2E3FE72C">
            <w:pPr>
              <w:spacing w:line="256" w:lineRule="auto"/>
              <w:rPr>
                <w:rFonts w:ascii="Arial"/>
                <w:sz w:val="21"/>
              </w:rPr>
            </w:pPr>
          </w:p>
          <w:p w14:paraId="6619C4D0">
            <w:pPr>
              <w:spacing w:before="69" w:line="189" w:lineRule="auto"/>
              <w:jc w:val="center"/>
              <w:rPr>
                <w:rFonts w:ascii="Lucida Sans Unicode" w:hAnsi="Lucida Sans Unicode" w:eastAsia="Lucida Sans Unicode" w:cs="Lucida Sans Unicode"/>
                <w:sz w:val="18"/>
                <w:szCs w:val="18"/>
              </w:rPr>
            </w:pPr>
            <w:r>
              <w:rPr>
                <w:rFonts w:ascii="Lucida Sans Unicode" w:hAnsi="Lucida Sans Unicode" w:eastAsia="Lucida Sans Unicode" w:cs="Lucida Sans Unicode"/>
                <w:sz w:val="18"/>
                <w:szCs w:val="18"/>
              </w:rPr>
              <w:t>1</w:t>
            </w:r>
          </w:p>
        </w:tc>
        <w:tc>
          <w:tcPr>
            <w:tcW w:w="1718" w:type="dxa"/>
            <w:vAlign w:val="top"/>
          </w:tcPr>
          <w:p w14:paraId="10E55A54">
            <w:pPr>
              <w:spacing w:line="274" w:lineRule="auto"/>
              <w:rPr>
                <w:rFonts w:ascii="Arial"/>
                <w:sz w:val="21"/>
              </w:rPr>
            </w:pPr>
          </w:p>
          <w:p w14:paraId="6946BDB1">
            <w:pPr>
              <w:spacing w:line="274" w:lineRule="auto"/>
              <w:rPr>
                <w:rFonts w:ascii="Arial"/>
                <w:sz w:val="21"/>
              </w:rPr>
            </w:pPr>
          </w:p>
          <w:p w14:paraId="3599C749">
            <w:pPr>
              <w:spacing w:line="274" w:lineRule="auto"/>
              <w:rPr>
                <w:rFonts w:ascii="Arial"/>
                <w:sz w:val="21"/>
              </w:rPr>
            </w:pPr>
          </w:p>
          <w:p w14:paraId="6D401D11">
            <w:pPr>
              <w:spacing w:line="275" w:lineRule="auto"/>
              <w:rPr>
                <w:rFonts w:ascii="Arial"/>
                <w:sz w:val="21"/>
              </w:rPr>
            </w:pPr>
          </w:p>
          <w:p w14:paraId="6991D0D9">
            <w:pPr>
              <w:pStyle w:val="9"/>
              <w:spacing w:before="59" w:line="273" w:lineRule="auto"/>
              <w:ind w:right="217"/>
              <w:jc w:val="both"/>
            </w:pPr>
            <w:r>
              <w:rPr>
                <w:spacing w:val="5"/>
              </w:rPr>
              <w:t>小型、微型企业</w:t>
            </w:r>
            <w:r>
              <w:rPr>
                <w:spacing w:val="-1"/>
              </w:rPr>
              <w:t>,</w:t>
            </w:r>
            <w:r>
              <w:rPr>
                <w:spacing w:val="53"/>
              </w:rPr>
              <w:t xml:space="preserve"> </w:t>
            </w:r>
            <w:r>
              <w:rPr>
                <w:spacing w:val="-1"/>
              </w:rPr>
              <w:t>监狱企业，残</w:t>
            </w:r>
            <w:r>
              <w:t xml:space="preserve"> </w:t>
            </w:r>
            <w:r>
              <w:rPr>
                <w:spacing w:val="6"/>
              </w:rPr>
              <w:t>疾人福利性单位</w:t>
            </w:r>
          </w:p>
        </w:tc>
        <w:tc>
          <w:tcPr>
            <w:tcW w:w="1383" w:type="dxa"/>
            <w:vAlign w:val="top"/>
          </w:tcPr>
          <w:p w14:paraId="3EEEB9B5">
            <w:pPr>
              <w:rPr>
                <w:rFonts w:ascii="Arial"/>
                <w:sz w:val="21"/>
              </w:rPr>
            </w:pPr>
          </w:p>
        </w:tc>
        <w:tc>
          <w:tcPr>
            <w:tcW w:w="1541" w:type="dxa"/>
            <w:vAlign w:val="top"/>
          </w:tcPr>
          <w:p w14:paraId="139C45CF">
            <w:pPr>
              <w:spacing w:line="270" w:lineRule="auto"/>
              <w:rPr>
                <w:rFonts w:ascii="Arial"/>
                <w:sz w:val="21"/>
              </w:rPr>
            </w:pPr>
          </w:p>
          <w:p w14:paraId="2779CE2E">
            <w:pPr>
              <w:spacing w:line="270" w:lineRule="auto"/>
              <w:rPr>
                <w:rFonts w:ascii="Arial"/>
                <w:sz w:val="21"/>
              </w:rPr>
            </w:pPr>
          </w:p>
          <w:p w14:paraId="280F14F0">
            <w:pPr>
              <w:spacing w:line="270" w:lineRule="auto"/>
              <w:rPr>
                <w:rFonts w:ascii="Arial"/>
                <w:sz w:val="21"/>
              </w:rPr>
            </w:pPr>
          </w:p>
          <w:p w14:paraId="3C9E929E">
            <w:pPr>
              <w:spacing w:line="271" w:lineRule="auto"/>
              <w:rPr>
                <w:rFonts w:ascii="Arial"/>
                <w:sz w:val="21"/>
              </w:rPr>
            </w:pPr>
          </w:p>
          <w:p w14:paraId="633854BF">
            <w:pPr>
              <w:spacing w:line="271" w:lineRule="auto"/>
              <w:rPr>
                <w:rFonts w:ascii="Arial"/>
                <w:sz w:val="21"/>
              </w:rPr>
            </w:pPr>
          </w:p>
          <w:p w14:paraId="383EE365">
            <w:pPr>
              <w:spacing w:line="271" w:lineRule="auto"/>
              <w:rPr>
                <w:rFonts w:ascii="Arial"/>
                <w:sz w:val="21"/>
              </w:rPr>
            </w:pPr>
          </w:p>
          <w:p w14:paraId="0A626D8D">
            <w:pPr>
              <w:spacing w:line="271" w:lineRule="auto"/>
              <w:rPr>
                <w:rFonts w:ascii="Arial"/>
                <w:sz w:val="21"/>
              </w:rPr>
            </w:pPr>
          </w:p>
          <w:p w14:paraId="7C1F8E15">
            <w:pPr>
              <w:spacing w:before="69" w:line="220" w:lineRule="auto"/>
              <w:ind w:left="537" w:right="86" w:hanging="378"/>
              <w:rPr>
                <w:rFonts w:ascii="Lucida Sans Unicode" w:hAnsi="Lucida Sans Unicode" w:eastAsia="Lucida Sans Unicode" w:cs="Lucida Sans Unicode"/>
                <w:sz w:val="18"/>
                <w:szCs w:val="18"/>
              </w:rPr>
            </w:pPr>
            <w:r>
              <w:rPr>
                <w:rFonts w:hint="eastAsia" w:ascii="Lucida Sans Unicode" w:hAnsi="Lucida Sans Unicode" w:eastAsia="宋体" w:cs="Lucida Sans Unicode"/>
                <w:spacing w:val="-1"/>
                <w:sz w:val="18"/>
                <w:szCs w:val="18"/>
                <w:lang w:val="en-US" w:eastAsia="zh-CN"/>
              </w:rPr>
              <w:t>20</w:t>
            </w:r>
            <w:r>
              <w:rPr>
                <w:rFonts w:ascii="Lucida Sans Unicode" w:hAnsi="Lucida Sans Unicode" w:eastAsia="Lucida Sans Unicode" w:cs="Lucida Sans Unicode"/>
                <w:spacing w:val="-29"/>
                <w:sz w:val="18"/>
                <w:szCs w:val="18"/>
              </w:rPr>
              <w:t xml:space="preserve"> </w:t>
            </w:r>
            <w:r>
              <w:rPr>
                <w:rFonts w:ascii="Lucida Sans Unicode" w:hAnsi="Lucida Sans Unicode" w:eastAsia="Lucida Sans Unicode" w:cs="Lucida Sans Unicode"/>
                <w:spacing w:val="-1"/>
                <w:sz w:val="18"/>
                <w:szCs w:val="18"/>
              </w:rPr>
              <w:t>.00</w:t>
            </w:r>
            <w:r>
              <w:rPr>
                <w:rFonts w:ascii="Lucida Sans Unicode" w:hAnsi="Lucida Sans Unicode" w:eastAsia="Lucida Sans Unicode" w:cs="Lucida Sans Unicode"/>
                <w:sz w:val="18"/>
                <w:szCs w:val="18"/>
              </w:rPr>
              <w:t xml:space="preserve"> </w:t>
            </w:r>
            <w:r>
              <w:rPr>
                <w:rFonts w:ascii="Lucida Sans Unicode" w:hAnsi="Lucida Sans Unicode" w:eastAsia="Lucida Sans Unicode" w:cs="Lucida Sans Unicode"/>
                <w:spacing w:val="4"/>
                <w:w w:val="135"/>
                <w:sz w:val="18"/>
                <w:szCs w:val="18"/>
              </w:rPr>
              <w:t>%</w:t>
            </w:r>
          </w:p>
        </w:tc>
        <w:tc>
          <w:tcPr>
            <w:tcW w:w="2625" w:type="dxa"/>
            <w:vAlign w:val="top"/>
          </w:tcPr>
          <w:p w14:paraId="79B6FE7F">
            <w:pPr>
              <w:pStyle w:val="9"/>
              <w:spacing w:before="87" w:line="291" w:lineRule="auto"/>
              <w:ind w:left="96" w:right="199" w:firstLine="1"/>
            </w:pPr>
            <w:r>
              <w:rPr>
                <w:spacing w:val="6"/>
              </w:rPr>
              <w:t>本项目对属于小型和微型企业的投标人的投标报价给予相应百分比的扣除，用扣除后的价格参与评审。残疾人福利性单位视同小型、微型企业，享受同等价格扣</w:t>
            </w:r>
            <w:r>
              <w:rPr>
                <w:spacing w:val="4"/>
              </w:rPr>
              <w:t xml:space="preserve"> </w:t>
            </w:r>
            <w:r>
              <w:rPr>
                <w:spacing w:val="6"/>
              </w:rPr>
              <w:t>除，但同时属于残疾人福利性单位和小微企业的</w:t>
            </w:r>
            <w:r>
              <w:rPr>
                <w:spacing w:val="-2"/>
              </w:rPr>
              <w:t>,不重复价格扣</w:t>
            </w:r>
            <w:r>
              <w:rPr>
                <w:spacing w:val="-1"/>
              </w:rPr>
              <w:t>除。</w:t>
            </w:r>
          </w:p>
        </w:tc>
      </w:tr>
    </w:tbl>
    <w:p w14:paraId="704D956F">
      <w:pPr>
        <w:spacing w:before="147" w:line="210" w:lineRule="auto"/>
        <w:rPr>
          <w:rFonts w:ascii="宋体" w:hAnsi="宋体" w:eastAsia="宋体" w:cs="宋体"/>
          <w:sz w:val="19"/>
          <w:szCs w:val="19"/>
        </w:rPr>
      </w:pPr>
    </w:p>
    <w:p w14:paraId="5630EFBC">
      <w:pPr>
        <w:spacing w:before="147" w:line="210" w:lineRule="auto"/>
        <w:rPr>
          <w:rFonts w:ascii="宋体" w:hAnsi="宋体" w:eastAsia="宋体" w:cs="宋体"/>
          <w:sz w:val="19"/>
          <w:szCs w:val="19"/>
        </w:rPr>
      </w:pPr>
      <w:r>
        <w:rPr>
          <w:rFonts w:ascii="宋体" w:hAnsi="宋体" w:eastAsia="宋体" w:cs="宋体"/>
          <w:sz w:val="19"/>
          <w:szCs w:val="19"/>
        </w:rPr>
        <w:t>采购包</w:t>
      </w:r>
      <w:r>
        <w:rPr>
          <w:rFonts w:ascii="Lucida Sans Unicode" w:hAnsi="Lucida Sans Unicode" w:eastAsia="Lucida Sans Unicode" w:cs="Lucida Sans Unicode"/>
          <w:sz w:val="19"/>
          <w:szCs w:val="19"/>
        </w:rPr>
        <w:t>1</w:t>
      </w:r>
      <w:r>
        <w:rPr>
          <w:rFonts w:ascii="宋体" w:hAnsi="宋体" w:eastAsia="宋体" w:cs="宋体"/>
          <w:sz w:val="19"/>
          <w:szCs w:val="19"/>
        </w:rPr>
        <w:t>：</w:t>
      </w:r>
    </w:p>
    <w:tbl>
      <w:tblPr>
        <w:tblStyle w:val="8"/>
        <w:tblpPr w:leftFromText="180" w:rightFromText="180" w:vertAnchor="text" w:horzAnchor="page" w:tblpX="1267" w:tblpY="79"/>
        <w:tblOverlap w:val="never"/>
        <w:tblW w:w="56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
        <w:gridCol w:w="2068"/>
        <w:gridCol w:w="2040"/>
        <w:gridCol w:w="1238"/>
        <w:gridCol w:w="3026"/>
      </w:tblGrid>
      <w:tr w14:paraId="4613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513" w:type="pct"/>
            <w:vAlign w:val="top"/>
          </w:tcPr>
          <w:p w14:paraId="292F83BD">
            <w:pPr>
              <w:pStyle w:val="9"/>
              <w:spacing w:before="88" w:line="223" w:lineRule="auto"/>
              <w:ind w:left="98"/>
            </w:pPr>
            <w:r>
              <w:rPr>
                <w:spacing w:val="3"/>
              </w:rPr>
              <w:t>序号</w:t>
            </w:r>
          </w:p>
        </w:tc>
        <w:tc>
          <w:tcPr>
            <w:tcW w:w="1108" w:type="pct"/>
            <w:vAlign w:val="top"/>
          </w:tcPr>
          <w:p w14:paraId="4AB7A883">
            <w:pPr>
              <w:pStyle w:val="9"/>
              <w:spacing w:before="89" w:line="221" w:lineRule="auto"/>
              <w:ind w:left="94"/>
            </w:pPr>
            <w:r>
              <w:rPr>
                <w:spacing w:val="8"/>
              </w:rPr>
              <w:t>评审因素</w:t>
            </w:r>
          </w:p>
        </w:tc>
        <w:tc>
          <w:tcPr>
            <w:tcW w:w="1093" w:type="pct"/>
            <w:vAlign w:val="top"/>
          </w:tcPr>
          <w:p w14:paraId="03232129">
            <w:pPr>
              <w:pStyle w:val="9"/>
              <w:spacing w:before="89" w:line="222" w:lineRule="auto"/>
              <w:ind w:left="96"/>
            </w:pPr>
            <w:r>
              <w:rPr>
                <w:spacing w:val="8"/>
              </w:rPr>
              <w:t>评审标准</w:t>
            </w:r>
          </w:p>
        </w:tc>
        <w:tc>
          <w:tcPr>
            <w:tcW w:w="663" w:type="pct"/>
            <w:vAlign w:val="top"/>
          </w:tcPr>
          <w:p w14:paraId="0F913E55">
            <w:pPr>
              <w:pStyle w:val="9"/>
              <w:spacing w:before="89" w:line="221" w:lineRule="auto"/>
              <w:ind w:left="99"/>
            </w:pPr>
            <w:r>
              <w:rPr>
                <w:spacing w:val="8"/>
              </w:rPr>
              <w:t>评审系数</w:t>
            </w:r>
          </w:p>
        </w:tc>
        <w:tc>
          <w:tcPr>
            <w:tcW w:w="1621" w:type="pct"/>
            <w:vAlign w:val="top"/>
          </w:tcPr>
          <w:p w14:paraId="342DF542">
            <w:pPr>
              <w:pStyle w:val="9"/>
              <w:spacing w:before="89" w:line="221" w:lineRule="auto"/>
              <w:ind w:left="104"/>
            </w:pPr>
            <w:r>
              <w:rPr>
                <w:spacing w:val="8"/>
              </w:rPr>
              <w:t>关联格式</w:t>
            </w:r>
          </w:p>
        </w:tc>
      </w:tr>
      <w:tr w14:paraId="18222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513" w:type="pct"/>
            <w:vAlign w:val="top"/>
          </w:tcPr>
          <w:p w14:paraId="4AB4EEC9">
            <w:pPr>
              <w:spacing w:before="110" w:line="186" w:lineRule="auto"/>
              <w:jc w:val="center"/>
              <w:rPr>
                <w:rFonts w:ascii="Lucida Sans Unicode" w:hAnsi="Lucida Sans Unicode" w:eastAsia="Lucida Sans Unicode" w:cs="Lucida Sans Unicode"/>
                <w:sz w:val="19"/>
                <w:szCs w:val="19"/>
              </w:rPr>
            </w:pPr>
            <w:r>
              <w:rPr>
                <w:rFonts w:ascii="Lucida Sans Unicode" w:hAnsi="Lucida Sans Unicode" w:eastAsia="Lucida Sans Unicode" w:cs="Lucida Sans Unicode"/>
                <w:sz w:val="19"/>
                <w:szCs w:val="19"/>
              </w:rPr>
              <w:t>1</w:t>
            </w:r>
          </w:p>
        </w:tc>
        <w:tc>
          <w:tcPr>
            <w:tcW w:w="1108" w:type="pct"/>
            <w:vAlign w:val="top"/>
          </w:tcPr>
          <w:p w14:paraId="172A8C40">
            <w:pPr>
              <w:pStyle w:val="9"/>
              <w:spacing w:before="88" w:line="222" w:lineRule="auto"/>
              <w:jc w:val="center"/>
            </w:pPr>
            <w:r>
              <w:rPr>
                <w:spacing w:val="-1"/>
              </w:rPr>
              <w:t>统一综合折扣</w:t>
            </w:r>
          </w:p>
        </w:tc>
        <w:tc>
          <w:tcPr>
            <w:tcW w:w="1093" w:type="pct"/>
            <w:vAlign w:val="top"/>
          </w:tcPr>
          <w:p w14:paraId="7CCAF6F9">
            <w:pPr>
              <w:pStyle w:val="9"/>
              <w:spacing w:before="88" w:line="222" w:lineRule="auto"/>
              <w:jc w:val="center"/>
            </w:pPr>
            <w:r>
              <w:rPr>
                <w:spacing w:val="-1"/>
              </w:rPr>
              <w:t>统一综合折扣</w:t>
            </w:r>
          </w:p>
        </w:tc>
        <w:tc>
          <w:tcPr>
            <w:tcW w:w="663" w:type="pct"/>
            <w:vAlign w:val="top"/>
          </w:tcPr>
          <w:p w14:paraId="24B47D56">
            <w:pPr>
              <w:spacing w:before="108" w:line="187" w:lineRule="auto"/>
              <w:jc w:val="center"/>
              <w:rPr>
                <w:rFonts w:ascii="Lucida Sans Unicode" w:hAnsi="Lucida Sans Unicode" w:eastAsia="Lucida Sans Unicode" w:cs="Lucida Sans Unicode"/>
                <w:sz w:val="19"/>
                <w:szCs w:val="19"/>
              </w:rPr>
            </w:pPr>
            <w:r>
              <w:rPr>
                <w:rFonts w:ascii="Lucida Sans Unicode" w:hAnsi="Lucida Sans Unicode" w:eastAsia="Lucida Sans Unicode" w:cs="Lucida Sans Unicode"/>
                <w:spacing w:val="4"/>
                <w:sz w:val="19"/>
                <w:szCs w:val="19"/>
              </w:rPr>
              <w:t>100.00%</w:t>
            </w:r>
          </w:p>
        </w:tc>
        <w:tc>
          <w:tcPr>
            <w:tcW w:w="1621" w:type="pct"/>
            <w:vAlign w:val="top"/>
          </w:tcPr>
          <w:p w14:paraId="442C31DC">
            <w:pPr>
              <w:pStyle w:val="9"/>
              <w:spacing w:before="88" w:line="220" w:lineRule="auto"/>
              <w:jc w:val="center"/>
            </w:pPr>
            <w:r>
              <w:t>报价一览表</w:t>
            </w:r>
            <w:r>
              <w:rPr>
                <w:spacing w:val="-23"/>
              </w:rPr>
              <w:t xml:space="preserve"> </w:t>
            </w:r>
            <w:r>
              <w:t>报价明细表</w:t>
            </w:r>
          </w:p>
        </w:tc>
      </w:tr>
    </w:tbl>
    <w:p w14:paraId="354D554E">
      <w:pPr>
        <w:spacing w:before="147" w:line="210" w:lineRule="auto"/>
      </w:pPr>
      <w:r>
        <w:rPr>
          <w:rFonts w:ascii="宋体" w:hAnsi="宋体" w:eastAsia="宋体" w:cs="宋体"/>
          <w:sz w:val="19"/>
          <w:szCs w:val="19"/>
        </w:rPr>
        <w:t>采购包</w:t>
      </w:r>
      <w:r>
        <w:rPr>
          <w:rFonts w:hint="eastAsia" w:ascii="Lucida Sans Unicode" w:hAnsi="Lucida Sans Unicode" w:eastAsia="宋体" w:cs="Lucida Sans Unicode"/>
          <w:sz w:val="19"/>
          <w:szCs w:val="19"/>
          <w:lang w:val="en-US" w:eastAsia="zh-CN"/>
        </w:rPr>
        <w:t>2</w:t>
      </w:r>
      <w:r>
        <w:rPr>
          <w:rFonts w:ascii="宋体" w:hAnsi="宋体" w:eastAsia="宋体" w:cs="宋体"/>
          <w:sz w:val="19"/>
          <w:szCs w:val="19"/>
        </w:rPr>
        <w:t>：</w:t>
      </w:r>
    </w:p>
    <w:tbl>
      <w:tblPr>
        <w:tblStyle w:val="8"/>
        <w:tblpPr w:leftFromText="180" w:rightFromText="180" w:vertAnchor="text" w:horzAnchor="page" w:tblpX="1322" w:tblpY="226"/>
        <w:tblOverlap w:val="never"/>
        <w:tblW w:w="56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2"/>
        <w:gridCol w:w="2118"/>
        <w:gridCol w:w="2035"/>
        <w:gridCol w:w="1235"/>
        <w:gridCol w:w="3031"/>
      </w:tblGrid>
      <w:tr w14:paraId="7A22E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84" w:type="pct"/>
            <w:vAlign w:val="top"/>
          </w:tcPr>
          <w:p w14:paraId="5428FEAB">
            <w:pPr>
              <w:pStyle w:val="9"/>
              <w:spacing w:before="88" w:line="223" w:lineRule="auto"/>
              <w:ind w:left="98"/>
            </w:pPr>
            <w:r>
              <w:rPr>
                <w:spacing w:val="3"/>
              </w:rPr>
              <w:t>序号</w:t>
            </w:r>
          </w:p>
        </w:tc>
        <w:tc>
          <w:tcPr>
            <w:tcW w:w="1136" w:type="pct"/>
            <w:vAlign w:val="top"/>
          </w:tcPr>
          <w:p w14:paraId="7185CC5D">
            <w:pPr>
              <w:pStyle w:val="9"/>
              <w:spacing w:before="89" w:line="221" w:lineRule="auto"/>
              <w:ind w:left="94"/>
            </w:pPr>
            <w:r>
              <w:rPr>
                <w:spacing w:val="8"/>
              </w:rPr>
              <w:t>评审因素</w:t>
            </w:r>
          </w:p>
        </w:tc>
        <w:tc>
          <w:tcPr>
            <w:tcW w:w="1091" w:type="pct"/>
            <w:vAlign w:val="top"/>
          </w:tcPr>
          <w:p w14:paraId="65C5E166">
            <w:pPr>
              <w:pStyle w:val="9"/>
              <w:spacing w:before="89" w:line="222" w:lineRule="auto"/>
              <w:ind w:left="96"/>
            </w:pPr>
            <w:r>
              <w:rPr>
                <w:spacing w:val="8"/>
              </w:rPr>
              <w:t>评审标准</w:t>
            </w:r>
          </w:p>
        </w:tc>
        <w:tc>
          <w:tcPr>
            <w:tcW w:w="662" w:type="pct"/>
            <w:vAlign w:val="top"/>
          </w:tcPr>
          <w:p w14:paraId="0872051A">
            <w:pPr>
              <w:pStyle w:val="9"/>
              <w:spacing w:before="89" w:line="221" w:lineRule="auto"/>
              <w:ind w:left="99"/>
            </w:pPr>
            <w:r>
              <w:rPr>
                <w:spacing w:val="8"/>
              </w:rPr>
              <w:t>评审系数</w:t>
            </w:r>
          </w:p>
        </w:tc>
        <w:tc>
          <w:tcPr>
            <w:tcW w:w="1625" w:type="pct"/>
            <w:vAlign w:val="top"/>
          </w:tcPr>
          <w:p w14:paraId="3942A692">
            <w:pPr>
              <w:pStyle w:val="9"/>
              <w:spacing w:before="89" w:line="221" w:lineRule="auto"/>
              <w:ind w:left="104"/>
            </w:pPr>
            <w:r>
              <w:rPr>
                <w:spacing w:val="8"/>
              </w:rPr>
              <w:t>关联格式</w:t>
            </w:r>
          </w:p>
        </w:tc>
      </w:tr>
      <w:tr w14:paraId="41ABE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484" w:type="pct"/>
            <w:vAlign w:val="top"/>
          </w:tcPr>
          <w:p w14:paraId="74D4D348">
            <w:pPr>
              <w:spacing w:before="110" w:line="186" w:lineRule="auto"/>
              <w:jc w:val="center"/>
              <w:rPr>
                <w:rFonts w:ascii="Lucida Sans Unicode" w:hAnsi="Lucida Sans Unicode" w:eastAsia="Lucida Sans Unicode" w:cs="Lucida Sans Unicode"/>
                <w:sz w:val="19"/>
                <w:szCs w:val="19"/>
              </w:rPr>
            </w:pPr>
            <w:r>
              <w:rPr>
                <w:rFonts w:ascii="Lucida Sans Unicode" w:hAnsi="Lucida Sans Unicode" w:eastAsia="Lucida Sans Unicode" w:cs="Lucida Sans Unicode"/>
                <w:sz w:val="19"/>
                <w:szCs w:val="19"/>
              </w:rPr>
              <w:t>1</w:t>
            </w:r>
          </w:p>
        </w:tc>
        <w:tc>
          <w:tcPr>
            <w:tcW w:w="1136" w:type="pct"/>
            <w:vAlign w:val="top"/>
          </w:tcPr>
          <w:p w14:paraId="19F364BB">
            <w:pPr>
              <w:pStyle w:val="9"/>
              <w:spacing w:before="88" w:line="222" w:lineRule="auto"/>
              <w:jc w:val="center"/>
            </w:pPr>
            <w:r>
              <w:rPr>
                <w:spacing w:val="-1"/>
              </w:rPr>
              <w:t>统一综合折扣</w:t>
            </w:r>
          </w:p>
        </w:tc>
        <w:tc>
          <w:tcPr>
            <w:tcW w:w="1091" w:type="pct"/>
            <w:vAlign w:val="top"/>
          </w:tcPr>
          <w:p w14:paraId="711A5BE7">
            <w:pPr>
              <w:pStyle w:val="9"/>
              <w:spacing w:before="88" w:line="222" w:lineRule="auto"/>
              <w:jc w:val="center"/>
            </w:pPr>
            <w:r>
              <w:rPr>
                <w:spacing w:val="-1"/>
              </w:rPr>
              <w:t>统一综合折扣</w:t>
            </w:r>
          </w:p>
        </w:tc>
        <w:tc>
          <w:tcPr>
            <w:tcW w:w="662" w:type="pct"/>
            <w:vAlign w:val="top"/>
          </w:tcPr>
          <w:p w14:paraId="2BFD6E63">
            <w:pPr>
              <w:spacing w:before="108" w:line="187" w:lineRule="auto"/>
              <w:jc w:val="center"/>
              <w:rPr>
                <w:rFonts w:ascii="Lucida Sans Unicode" w:hAnsi="Lucida Sans Unicode" w:eastAsia="Lucida Sans Unicode" w:cs="Lucida Sans Unicode"/>
                <w:sz w:val="19"/>
                <w:szCs w:val="19"/>
              </w:rPr>
            </w:pPr>
            <w:r>
              <w:rPr>
                <w:rFonts w:ascii="Lucida Sans Unicode" w:hAnsi="Lucida Sans Unicode" w:eastAsia="Lucida Sans Unicode" w:cs="Lucida Sans Unicode"/>
                <w:spacing w:val="4"/>
                <w:sz w:val="19"/>
                <w:szCs w:val="19"/>
              </w:rPr>
              <w:t>100.00%</w:t>
            </w:r>
          </w:p>
        </w:tc>
        <w:tc>
          <w:tcPr>
            <w:tcW w:w="1625" w:type="pct"/>
            <w:vAlign w:val="top"/>
          </w:tcPr>
          <w:p w14:paraId="5469435D">
            <w:pPr>
              <w:pStyle w:val="9"/>
              <w:spacing w:before="88" w:line="220" w:lineRule="auto"/>
              <w:jc w:val="center"/>
            </w:pPr>
            <w:r>
              <w:t>报价一览表</w:t>
            </w:r>
            <w:r>
              <w:rPr>
                <w:spacing w:val="-23"/>
              </w:rPr>
              <w:t xml:space="preserve"> </w:t>
            </w:r>
            <w:r>
              <w:t>报价明细表</w:t>
            </w:r>
          </w:p>
        </w:tc>
      </w:tr>
    </w:tbl>
    <w:p w14:paraId="2473BCC2">
      <w:pPr>
        <w:spacing w:line="161" w:lineRule="exact"/>
        <w:jc w:val="both"/>
      </w:pPr>
    </w:p>
    <w:p w14:paraId="00AAE33F">
      <w:pPr>
        <w:numPr>
          <w:ilvl w:val="0"/>
          <w:numId w:val="0"/>
        </w:numPr>
        <w:spacing w:before="219" w:line="190" w:lineRule="auto"/>
        <w:ind w:firstLine="194" w:firstLineChars="100"/>
        <w:jc w:val="center"/>
        <w:outlineLvl w:val="3"/>
        <w:rPr>
          <w:rFonts w:ascii="宋体" w:hAnsi="宋体" w:eastAsia="宋体" w:cs="宋体"/>
          <w:spacing w:val="7"/>
          <w:sz w:val="18"/>
          <w:szCs w:val="18"/>
        </w:rPr>
      </w:pPr>
    </w:p>
    <w:p w14:paraId="223175C4">
      <w:pPr>
        <w:numPr>
          <w:ilvl w:val="0"/>
          <w:numId w:val="0"/>
        </w:numPr>
        <w:spacing w:before="219" w:line="190" w:lineRule="auto"/>
        <w:ind w:firstLine="192" w:firstLineChars="100"/>
        <w:outlineLvl w:val="3"/>
        <w:rPr>
          <w:rFonts w:hint="eastAsia" w:ascii="宋体" w:hAnsi="宋体" w:eastAsia="宋体" w:cs="宋体"/>
          <w:spacing w:val="6"/>
          <w:sz w:val="18"/>
          <w:szCs w:val="18"/>
          <w:lang w:val="en-US" w:eastAsia="zh-CN"/>
        </w:rPr>
      </w:pPr>
    </w:p>
    <w:p w14:paraId="79209AFC">
      <w:pPr>
        <w:numPr>
          <w:ilvl w:val="0"/>
          <w:numId w:val="7"/>
        </w:numPr>
        <w:spacing w:before="219" w:line="190" w:lineRule="auto"/>
        <w:outlineLvl w:val="3"/>
        <w:rPr>
          <w:rFonts w:hint="eastAsia" w:ascii="宋体" w:hAnsi="宋体" w:eastAsia="宋体" w:cs="宋体"/>
          <w:b/>
          <w:bCs/>
          <w:color w:val="auto"/>
          <w:spacing w:val="9"/>
          <w:sz w:val="21"/>
          <w:szCs w:val="21"/>
          <w:lang w:val="en-US" w:eastAsia="zh-CN"/>
        </w:rPr>
      </w:pPr>
      <w:r>
        <w:rPr>
          <w:rFonts w:hint="eastAsia" w:ascii="宋体" w:hAnsi="宋体" w:eastAsia="宋体" w:cs="宋体"/>
          <w:b/>
          <w:bCs/>
          <w:color w:val="auto"/>
          <w:spacing w:val="9"/>
          <w:sz w:val="21"/>
          <w:szCs w:val="21"/>
          <w:lang w:val="en-US" w:eastAsia="zh-CN"/>
        </w:rPr>
        <w:t>第二阶段成交供应商的方式</w:t>
      </w:r>
    </w:p>
    <w:p w14:paraId="4548B26E">
      <w:pPr>
        <w:spacing w:before="216" w:line="464" w:lineRule="exact"/>
        <w:ind w:left="435" w:firstLine="400" w:firstLineChars="200"/>
        <w:rPr>
          <w:rFonts w:ascii="宋体" w:hAnsi="宋体" w:eastAsia="宋体" w:cs="宋体"/>
          <w:color w:val="auto"/>
          <w:spacing w:val="8"/>
          <w:sz w:val="18"/>
          <w:szCs w:val="18"/>
        </w:rPr>
      </w:pPr>
      <w:r>
        <w:rPr>
          <w:rFonts w:hint="eastAsia" w:ascii="宋体" w:hAnsi="宋体" w:eastAsia="宋体" w:cs="宋体"/>
          <w:color w:val="auto"/>
          <w:sz w:val="20"/>
          <w:szCs w:val="20"/>
          <w:lang w:eastAsia="zh-CN"/>
        </w:rPr>
        <w:t>临汾市各县市区域预算单位公务用车维修和保养（一类企业 )</w:t>
      </w:r>
      <w:r>
        <w:rPr>
          <w:rFonts w:ascii="宋体" w:hAnsi="宋体" w:eastAsia="宋体" w:cs="宋体"/>
          <w:color w:val="auto"/>
          <w:spacing w:val="8"/>
          <w:sz w:val="18"/>
          <w:szCs w:val="18"/>
        </w:rPr>
        <w:t>：直接选定/二次竞价</w:t>
      </w:r>
    </w:p>
    <w:p w14:paraId="0119671E">
      <w:pPr>
        <w:spacing w:before="216" w:line="464" w:lineRule="exact"/>
        <w:ind w:left="435" w:firstLine="400" w:firstLineChars="200"/>
        <w:rPr>
          <w:rFonts w:hint="eastAsia" w:ascii="宋体" w:hAnsi="宋体" w:eastAsia="宋体" w:cs="宋体"/>
          <w:color w:val="auto"/>
          <w:spacing w:val="8"/>
          <w:sz w:val="18"/>
          <w:szCs w:val="18"/>
          <w:lang w:eastAsia="zh-CN"/>
        </w:rPr>
      </w:pPr>
      <w:r>
        <w:rPr>
          <w:rFonts w:hint="eastAsia" w:ascii="宋体" w:hAnsi="宋体" w:eastAsia="宋体" w:cs="宋体"/>
          <w:color w:val="auto"/>
          <w:sz w:val="20"/>
          <w:szCs w:val="20"/>
          <w:lang w:eastAsia="zh-CN"/>
        </w:rPr>
        <w:t>临汾市各县市区域预算单位公务用车维修和保养（二类企业 )</w:t>
      </w:r>
      <w:r>
        <w:rPr>
          <w:rFonts w:ascii="宋体" w:hAnsi="宋体" w:eastAsia="宋体" w:cs="宋体"/>
          <w:color w:val="auto"/>
          <w:spacing w:val="8"/>
          <w:sz w:val="18"/>
          <w:szCs w:val="18"/>
        </w:rPr>
        <w:t>：直接选定/二次竞价</w:t>
      </w:r>
    </w:p>
    <w:p w14:paraId="6BE93692">
      <w:pPr>
        <w:numPr>
          <w:ilvl w:val="0"/>
          <w:numId w:val="0"/>
        </w:numPr>
        <w:spacing w:before="149" w:line="224" w:lineRule="auto"/>
        <w:ind w:leftChars="0"/>
        <w:outlineLvl w:val="2"/>
        <w:rPr>
          <w:rFonts w:hint="eastAsia" w:cstheme="minorBidi"/>
          <w:b/>
          <w:bCs/>
          <w:kern w:val="2"/>
          <w:sz w:val="28"/>
          <w:szCs w:val="28"/>
          <w:lang w:val="en-US" w:eastAsia="zh-CN" w:bidi="ar-SA"/>
        </w:rPr>
      </w:pPr>
      <w:r>
        <w:rPr>
          <w:rFonts w:hint="eastAsia" w:cstheme="minorBidi"/>
          <w:b/>
          <w:bCs/>
          <w:kern w:val="2"/>
          <w:sz w:val="28"/>
          <w:szCs w:val="28"/>
          <w:lang w:val="en-US" w:eastAsia="zh-CN" w:bidi="ar-SA"/>
        </w:rPr>
        <w:t>九、其他补充事宜</w:t>
      </w:r>
    </w:p>
    <w:p w14:paraId="4C10B2F8">
      <w:pPr>
        <w:pStyle w:val="3"/>
        <w:spacing w:before="195" w:line="402" w:lineRule="auto"/>
        <w:ind w:left="110" w:right="196" w:firstLine="339"/>
        <w:rPr>
          <w:rFonts w:hint="eastAsia" w:ascii="宋体" w:hAnsi="宋体" w:eastAsia="宋体" w:cs="宋体"/>
          <w:kern w:val="2"/>
          <w:sz w:val="20"/>
          <w:szCs w:val="20"/>
          <w:lang w:val="en-US" w:eastAsia="zh-CN" w:bidi="ar-SA"/>
        </w:rPr>
      </w:pPr>
      <w:r>
        <w:rPr>
          <w:rFonts w:hint="eastAsia" w:ascii="宋体" w:hAnsi="宋体" w:eastAsia="宋体" w:cs="宋体"/>
          <w:b/>
          <w:bCs/>
          <w:spacing w:val="9"/>
          <w:sz w:val="21"/>
          <w:szCs w:val="21"/>
          <w:lang w:val="en-US" w:eastAsia="zh-CN"/>
        </w:rPr>
        <w:t xml:space="preserve"> </w:t>
      </w:r>
      <w:r>
        <w:rPr>
          <w:rFonts w:hint="eastAsia" w:ascii="宋体" w:hAnsi="宋体" w:eastAsia="宋体" w:cs="宋体"/>
          <w:kern w:val="2"/>
          <w:sz w:val="20"/>
          <w:szCs w:val="20"/>
          <w:lang w:val="en-US" w:eastAsia="zh-CN" w:bidi="ar-SA"/>
        </w:rPr>
        <w:t>1 .本项目实行电子化采购，使用的电子化交易系统为：框架协议电子化采购系统，登录方式及 地址：通过“框架协议电子化采购系统（https://shanxisheng-zfcgdzmcgov.cn/），进入框架协议电子化采购系统。供应商应当按照以下要求，参与本次电子化采购活动。</w:t>
      </w:r>
    </w:p>
    <w:p w14:paraId="4689C658">
      <w:pPr>
        <w:pStyle w:val="3"/>
        <w:numPr>
          <w:ilvl w:val="0"/>
          <w:numId w:val="8"/>
        </w:numPr>
        <w:spacing w:before="242" w:line="436" w:lineRule="auto"/>
        <w:ind w:left="112" w:right="146" w:firstLine="332"/>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供应商应当自行在“ 山西政府采购网” -办事指南查看相应的系统操作指南，并严格按照操作指南要求进行系统操作。在登录、使用山西省政府采购一体化平台前，应当按照要求完成供应商注册和信息完善，加入山西省政府采购一体化平台供应商库。</w:t>
      </w:r>
    </w:p>
    <w:p w14:paraId="560E40AD">
      <w:pPr>
        <w:pStyle w:val="3"/>
        <w:numPr>
          <w:ilvl w:val="0"/>
          <w:numId w:val="9"/>
        </w:numPr>
        <w:spacing w:before="38" w:line="448" w:lineRule="auto"/>
        <w:ind w:right="133"/>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供应商应当使用纳入全国公共资源交易平台（山西省）数字证书互认范围的数字证书及签章 （以下简称“互认的证书及签章” ），进行系统操作。使用供应商互认的证书及签章登录山西省政府 采购一体化平台进行的一切操作和资料传递，以及加盖电子签章确认采购过程中制作、交换的数据电文资料，均属于供应商真实意思表示，由供应商对系统操作行为和电子签章确认的事项承担法律责任。</w:t>
      </w:r>
    </w:p>
    <w:p w14:paraId="48964331">
      <w:pPr>
        <w:pStyle w:val="3"/>
        <w:numPr>
          <w:numId w:val="0"/>
        </w:numPr>
        <w:spacing w:before="38" w:line="448" w:lineRule="auto"/>
        <w:ind w:right="133" w:rightChars="0" w:firstLine="400" w:firstLineChars="20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已办理互认的证书及签章的供应商，只需校验证书及签章的有效性后，即可按照系统操作要求 进行身份信息绑定、权限设置和系统操作；未办理互认的证书及签章的供应商，应当按要求办理互 认的证书及签章后，按照系统操作要求进行身份信息绑定、权限设置和系统操作。互认的证书及签章的办理与校验，可查看“ 山西政府采购网” -供应商登录入口的CA办理模块。</w:t>
      </w:r>
    </w:p>
    <w:p w14:paraId="553E1781">
      <w:pPr>
        <w:pStyle w:val="3"/>
        <w:numPr>
          <w:numId w:val="0"/>
        </w:numPr>
        <w:spacing w:before="38" w:line="448" w:lineRule="auto"/>
        <w:ind w:right="133" w:rightChars="0" w:firstLine="400" w:firstLineChars="200"/>
        <w:jc w:val="both"/>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供应商应当加强数字证书和电子签章日常校验和妥善保管，确保在参加采购活动期间数字证书和电子签章能够正常使用；供应商应当严格数字证书和电子签章的内部授权管理，防止非授权操作。</w:t>
      </w:r>
    </w:p>
    <w:p w14:paraId="7FBC4366">
      <w:pPr>
        <w:pStyle w:val="3"/>
        <w:spacing w:before="250" w:line="463" w:lineRule="exact"/>
        <w:ind w:left="444"/>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(3)供应商应当自行准备适应电子化采购所需的计算机终端、软硬件及网络环境，承担因准备不足产生的不利后果。</w:t>
      </w:r>
    </w:p>
    <w:p w14:paraId="54616C20">
      <w:pPr>
        <w:pStyle w:val="3"/>
        <w:spacing w:before="242" w:line="209" w:lineRule="auto"/>
        <w:ind w:left="444"/>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(4)山西省政府采购一体化平台技术支持：</w:t>
      </w:r>
    </w:p>
    <w:p w14:paraId="3C939970">
      <w:pPr>
        <w:pStyle w:val="3"/>
        <w:spacing w:before="222" w:line="464" w:lineRule="exact"/>
        <w:ind w:left="560"/>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在线客服：框架协议电子化采购系统首页→ 右侧智能客服</w:t>
      </w:r>
    </w:p>
    <w:p w14:paraId="28690C5C">
      <w:pPr>
        <w:pStyle w:val="3"/>
        <w:spacing w:before="1" w:line="215" w:lineRule="auto"/>
        <w:ind w:left="563"/>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400服务电话：4001718718</w:t>
      </w:r>
    </w:p>
    <w:p w14:paraId="7594A500">
      <w:pPr>
        <w:pStyle w:val="3"/>
        <w:spacing w:before="215" w:line="215" w:lineRule="auto"/>
        <w:ind w:left="564"/>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CA及签章服务：详见征集公告</w:t>
      </w:r>
    </w:p>
    <w:p w14:paraId="70E1773C">
      <w:pPr>
        <w:pStyle w:val="3"/>
        <w:spacing w:before="216" w:line="464" w:lineRule="exact"/>
        <w:ind w:left="442"/>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2 .供应商编制响应文件前，需先根据山西政府采购网-办事指南查看相应的系统操作指南，在框架协议电子化系统的产品库/服务库中完成响应产品/服务入库。</w:t>
      </w:r>
    </w:p>
    <w:p w14:paraId="298E10BB">
      <w:pPr>
        <w:pStyle w:val="3"/>
        <w:spacing w:before="222" w:line="464" w:lineRule="exact"/>
        <w:ind w:left="442"/>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3 .针对本项目的质疑需一次性提出，多次提出将不予受理。</w:t>
      </w:r>
    </w:p>
    <w:p w14:paraId="796F81DD">
      <w:pPr>
        <w:pStyle w:val="3"/>
        <w:spacing w:before="222" w:line="464" w:lineRule="exact"/>
        <w:ind w:left="442"/>
        <w:rPr>
          <w:rFonts w:hint="default"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4.其他补充事项：第二阶段系统设置控制，按照入围供应商报出的折扣进行统一结算，请各供应商谨慎报价。第二阶段征集人将联合采购人和有关执法部门定期开展检查、不定期进行抽查，若发现供应商低价入围无法承揽业务的情形，启动供应商清退机制；若存在以次充好、以假乱真、服务质次价高的情形，将报告临汾市财政部门，依法启动监督检查程序；若发现供应商在税票执行方面的问题，及时报告税务部门。</w:t>
      </w:r>
    </w:p>
    <w:p w14:paraId="5F389C54">
      <w:pPr>
        <w:numPr>
          <w:ilvl w:val="0"/>
          <w:numId w:val="0"/>
        </w:numPr>
        <w:spacing w:before="219" w:line="190" w:lineRule="auto"/>
        <w:ind w:leftChars="0"/>
        <w:outlineLvl w:val="3"/>
        <w:rPr>
          <w:rFonts w:hint="default" w:ascii="宋体" w:hAnsi="宋体" w:eastAsia="宋体" w:cs="宋体"/>
          <w:b/>
          <w:bCs/>
          <w:spacing w:val="9"/>
          <w:sz w:val="21"/>
          <w:szCs w:val="21"/>
          <w:lang w:val="en-US" w:eastAsia="zh-CN"/>
        </w:rPr>
      </w:pPr>
    </w:p>
    <w:p w14:paraId="5133105C">
      <w:pPr>
        <w:numPr>
          <w:ilvl w:val="0"/>
          <w:numId w:val="0"/>
        </w:numPr>
        <w:spacing w:before="219" w:line="190" w:lineRule="auto"/>
        <w:outlineLvl w:val="3"/>
        <w:rPr>
          <w:rFonts w:hint="eastAsia" w:ascii="宋体" w:hAnsi="宋体" w:eastAsia="宋体" w:cs="宋体"/>
          <w:b/>
          <w:bCs/>
          <w:spacing w:val="9"/>
          <w:sz w:val="21"/>
          <w:szCs w:val="21"/>
          <w:lang w:val="en-US" w:eastAsia="zh-CN"/>
        </w:rPr>
      </w:pPr>
    </w:p>
    <w:p w14:paraId="13F78632">
      <w:pPr>
        <w:rPr>
          <w:rFonts w:hint="eastAsia"/>
          <w:lang w:val="en-US" w:eastAsia="zh-CN"/>
        </w:rPr>
      </w:pPr>
    </w:p>
    <w:p w14:paraId="7E2D86C0">
      <w:pPr>
        <w:numPr>
          <w:ilvl w:val="0"/>
          <w:numId w:val="0"/>
        </w:numPr>
        <w:spacing w:before="103" w:line="463" w:lineRule="exact"/>
        <w:rPr>
          <w:rFonts w:hint="eastAsia" w:ascii="宋体" w:hAnsi="宋体" w:eastAsia="宋体" w:cs="宋体"/>
          <w:color w:val="FF0000"/>
          <w:spacing w:val="8"/>
          <w:sz w:val="21"/>
          <w:szCs w:val="21"/>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301D3">
    <w:pPr>
      <w:spacing w:line="173" w:lineRule="auto"/>
      <w:ind w:left="4905"/>
      <w:rPr>
        <w:rFonts w:ascii="Lucida Sans Unicode" w:hAnsi="Lucida Sans Unicode" w:eastAsia="Lucida Sans Unicode" w:cs="Lucida Sans Unicode"/>
        <w:sz w:val="24"/>
        <w:szCs w:val="24"/>
      </w:rPr>
    </w:pPr>
    <w:r>
      <w:rPr>
        <w:rFonts w:ascii="Lucida Sans Unicode" w:hAnsi="Lucida Sans Unicode" w:eastAsia="Lucida Sans Unicode" w:cs="Lucida Sans Unicode"/>
        <w:spacing w:val="-9"/>
        <w:sz w:val="24"/>
        <w:szCs w:val="24"/>
      </w:rPr>
      <w:t>-</w:t>
    </w:r>
    <w:r>
      <w:rPr>
        <w:rFonts w:ascii="宋体" w:hAnsi="宋体" w:eastAsia="宋体" w:cs="宋体"/>
        <w:spacing w:val="-9"/>
        <w:sz w:val="24"/>
        <w:szCs w:val="24"/>
      </w:rPr>
      <w:t>第</w:t>
    </w:r>
    <w:r>
      <w:rPr>
        <w:rFonts w:ascii="Lucida Sans Unicode" w:hAnsi="Lucida Sans Unicode" w:eastAsia="Lucida Sans Unicode" w:cs="Lucida Sans Unicode"/>
        <w:spacing w:val="-9"/>
        <w:sz w:val="24"/>
        <w:szCs w:val="24"/>
      </w:rPr>
      <w:t>84</w:t>
    </w:r>
    <w:r>
      <w:rPr>
        <w:rFonts w:ascii="宋体" w:hAnsi="宋体" w:eastAsia="宋体" w:cs="宋体"/>
        <w:spacing w:val="-9"/>
        <w:sz w:val="24"/>
        <w:szCs w:val="24"/>
      </w:rPr>
      <w:t>页</w:t>
    </w:r>
    <w:r>
      <w:rPr>
        <w:rFonts w:ascii="Lucida Sans Unicode" w:hAnsi="Lucida Sans Unicode" w:eastAsia="Lucida Sans Unicode" w:cs="Lucida Sans Unicode"/>
        <w:spacing w:val="-9"/>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BF0DF">
    <w:pPr>
      <w:pStyle w:val="3"/>
      <w:spacing w:before="1" w:line="208" w:lineRule="auto"/>
      <w:rPr>
        <w:sz w:val="23"/>
        <w:szCs w:val="23"/>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5639"/>
    <w:multiLevelType w:val="singleLevel"/>
    <w:tmpl w:val="892F5639"/>
    <w:lvl w:ilvl="0" w:tentative="0">
      <w:start w:val="1"/>
      <w:numFmt w:val="decimal"/>
      <w:suff w:val="nothing"/>
      <w:lvlText w:val="%1、"/>
      <w:lvlJc w:val="left"/>
    </w:lvl>
  </w:abstractNum>
  <w:abstractNum w:abstractNumId="1">
    <w:nsid w:val="9C27A352"/>
    <w:multiLevelType w:val="singleLevel"/>
    <w:tmpl w:val="9C27A352"/>
    <w:lvl w:ilvl="0" w:tentative="0">
      <w:start w:val="2"/>
      <w:numFmt w:val="decimal"/>
      <w:suff w:val="nothing"/>
      <w:lvlText w:val="（%1）"/>
      <w:lvlJc w:val="left"/>
    </w:lvl>
  </w:abstractNum>
  <w:abstractNum w:abstractNumId="2">
    <w:nsid w:val="A41707B0"/>
    <w:multiLevelType w:val="singleLevel"/>
    <w:tmpl w:val="A41707B0"/>
    <w:lvl w:ilvl="0" w:tentative="0">
      <w:start w:val="2"/>
      <w:numFmt w:val="chineseCounting"/>
      <w:suff w:val="nothing"/>
      <w:lvlText w:val="%1、"/>
      <w:lvlJc w:val="left"/>
      <w:pPr>
        <w:ind w:left="-353"/>
      </w:pPr>
      <w:rPr>
        <w:rFonts w:hint="eastAsia"/>
      </w:rPr>
    </w:lvl>
  </w:abstractNum>
  <w:abstractNum w:abstractNumId="3">
    <w:nsid w:val="C9C232AC"/>
    <w:multiLevelType w:val="singleLevel"/>
    <w:tmpl w:val="C9C232AC"/>
    <w:lvl w:ilvl="0" w:tentative="0">
      <w:start w:val="1"/>
      <w:numFmt w:val="decimal"/>
      <w:suff w:val="nothing"/>
      <w:lvlText w:val="%1、"/>
      <w:lvlJc w:val="left"/>
    </w:lvl>
  </w:abstractNum>
  <w:abstractNum w:abstractNumId="4">
    <w:nsid w:val="D0BCE21B"/>
    <w:multiLevelType w:val="singleLevel"/>
    <w:tmpl w:val="D0BCE21B"/>
    <w:lvl w:ilvl="0" w:tentative="0">
      <w:start w:val="1"/>
      <w:numFmt w:val="decimal"/>
      <w:lvlText w:val="(%1)"/>
      <w:lvlJc w:val="left"/>
      <w:pPr>
        <w:tabs>
          <w:tab w:val="left" w:pos="312"/>
        </w:tabs>
      </w:pPr>
    </w:lvl>
  </w:abstractNum>
  <w:abstractNum w:abstractNumId="5">
    <w:nsid w:val="044F7680"/>
    <w:multiLevelType w:val="singleLevel"/>
    <w:tmpl w:val="044F7680"/>
    <w:lvl w:ilvl="0" w:tentative="0">
      <w:start w:val="5"/>
      <w:numFmt w:val="chineseCounting"/>
      <w:suff w:val="nothing"/>
      <w:lvlText w:val="（%1）"/>
      <w:lvlJc w:val="left"/>
      <w:rPr>
        <w:rFonts w:hint="eastAsia"/>
      </w:rPr>
    </w:lvl>
  </w:abstractNum>
  <w:abstractNum w:abstractNumId="6">
    <w:nsid w:val="244497DC"/>
    <w:multiLevelType w:val="singleLevel"/>
    <w:tmpl w:val="244497DC"/>
    <w:lvl w:ilvl="0" w:tentative="0">
      <w:start w:val="1"/>
      <w:numFmt w:val="decimal"/>
      <w:suff w:val="nothing"/>
      <w:lvlText w:val="%1、"/>
      <w:lvlJc w:val="left"/>
    </w:lvl>
  </w:abstractNum>
  <w:abstractNum w:abstractNumId="7">
    <w:nsid w:val="35238720"/>
    <w:multiLevelType w:val="singleLevel"/>
    <w:tmpl w:val="35238720"/>
    <w:lvl w:ilvl="0" w:tentative="0">
      <w:start w:val="1"/>
      <w:numFmt w:val="decimal"/>
      <w:suff w:val="nothing"/>
      <w:lvlText w:val="%1、"/>
      <w:lvlJc w:val="left"/>
    </w:lvl>
  </w:abstractNum>
  <w:abstractNum w:abstractNumId="8">
    <w:nsid w:val="6E9F07A0"/>
    <w:multiLevelType w:val="singleLevel"/>
    <w:tmpl w:val="6E9F07A0"/>
    <w:lvl w:ilvl="0" w:tentative="0">
      <w:start w:val="1"/>
      <w:numFmt w:val="chineseCounting"/>
      <w:suff w:val="nothing"/>
      <w:lvlText w:val="%1，"/>
      <w:lvlJc w:val="left"/>
      <w:rPr>
        <w:rFonts w:hint="eastAsia"/>
      </w:rPr>
    </w:lvl>
  </w:abstractNum>
  <w:num w:numId="1">
    <w:abstractNumId w:val="8"/>
  </w:num>
  <w:num w:numId="2">
    <w:abstractNumId w:val="2"/>
  </w:num>
  <w:num w:numId="3">
    <w:abstractNumId w:val="3"/>
  </w:num>
  <w:num w:numId="4">
    <w:abstractNumId w:val="6"/>
  </w:num>
  <w:num w:numId="5">
    <w:abstractNumId w:val="7"/>
  </w:num>
  <w:num w:numId="6">
    <w:abstractNumId w:val="0"/>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MGQ3MzYyOTNmNjhjNjQxOGI0ZjhiZDI2ZGY2MTYifQ=="/>
  </w:docVars>
  <w:rsids>
    <w:rsidRoot w:val="00000000"/>
    <w:rsid w:val="008F07EA"/>
    <w:rsid w:val="0132783D"/>
    <w:rsid w:val="01353714"/>
    <w:rsid w:val="017574CE"/>
    <w:rsid w:val="01BD35AB"/>
    <w:rsid w:val="01C94E41"/>
    <w:rsid w:val="01DE1F7F"/>
    <w:rsid w:val="01E63300"/>
    <w:rsid w:val="029702A0"/>
    <w:rsid w:val="02AD361F"/>
    <w:rsid w:val="03457CFC"/>
    <w:rsid w:val="03EC63C9"/>
    <w:rsid w:val="04247911"/>
    <w:rsid w:val="043833BC"/>
    <w:rsid w:val="053A6E63"/>
    <w:rsid w:val="053B343C"/>
    <w:rsid w:val="058A7C48"/>
    <w:rsid w:val="05FB6D97"/>
    <w:rsid w:val="060F45F1"/>
    <w:rsid w:val="062D0CF3"/>
    <w:rsid w:val="067F7EC9"/>
    <w:rsid w:val="06B62CBE"/>
    <w:rsid w:val="06D25D4A"/>
    <w:rsid w:val="06D7510F"/>
    <w:rsid w:val="06FF4665"/>
    <w:rsid w:val="070F0EB1"/>
    <w:rsid w:val="07923282"/>
    <w:rsid w:val="07B62F76"/>
    <w:rsid w:val="08890D3D"/>
    <w:rsid w:val="08F32F05"/>
    <w:rsid w:val="09272BDD"/>
    <w:rsid w:val="093A1985"/>
    <w:rsid w:val="09C3197A"/>
    <w:rsid w:val="09EA6F07"/>
    <w:rsid w:val="09FE178A"/>
    <w:rsid w:val="0AE147AE"/>
    <w:rsid w:val="0B305227"/>
    <w:rsid w:val="0B6B22C9"/>
    <w:rsid w:val="0BB27EF8"/>
    <w:rsid w:val="0C9F0A84"/>
    <w:rsid w:val="0CE75980"/>
    <w:rsid w:val="0CFF716D"/>
    <w:rsid w:val="0D1963C6"/>
    <w:rsid w:val="0D6E3BFC"/>
    <w:rsid w:val="0DC67C8B"/>
    <w:rsid w:val="0E1E1875"/>
    <w:rsid w:val="0E435C30"/>
    <w:rsid w:val="0E547045"/>
    <w:rsid w:val="0EB76DAF"/>
    <w:rsid w:val="0F16079E"/>
    <w:rsid w:val="0F3F1AA3"/>
    <w:rsid w:val="0FAC2EB1"/>
    <w:rsid w:val="0FDC5544"/>
    <w:rsid w:val="0FF30552"/>
    <w:rsid w:val="107A7D7E"/>
    <w:rsid w:val="10A047C3"/>
    <w:rsid w:val="10DD7FD8"/>
    <w:rsid w:val="119360D6"/>
    <w:rsid w:val="11B5604C"/>
    <w:rsid w:val="126F08F1"/>
    <w:rsid w:val="13274D28"/>
    <w:rsid w:val="1360023A"/>
    <w:rsid w:val="13621805"/>
    <w:rsid w:val="13C92283"/>
    <w:rsid w:val="13DB3D64"/>
    <w:rsid w:val="13E76BAD"/>
    <w:rsid w:val="13EE3B54"/>
    <w:rsid w:val="1432172D"/>
    <w:rsid w:val="14504752"/>
    <w:rsid w:val="146B50E8"/>
    <w:rsid w:val="14A16D5C"/>
    <w:rsid w:val="14BF716E"/>
    <w:rsid w:val="150E3A1D"/>
    <w:rsid w:val="15510782"/>
    <w:rsid w:val="1568787A"/>
    <w:rsid w:val="157224A6"/>
    <w:rsid w:val="15D97C62"/>
    <w:rsid w:val="160752E5"/>
    <w:rsid w:val="16B9038D"/>
    <w:rsid w:val="17001735"/>
    <w:rsid w:val="17237EFC"/>
    <w:rsid w:val="17700BA9"/>
    <w:rsid w:val="17D411F6"/>
    <w:rsid w:val="180966D6"/>
    <w:rsid w:val="180E295A"/>
    <w:rsid w:val="1837794D"/>
    <w:rsid w:val="18581E27"/>
    <w:rsid w:val="1ADF009B"/>
    <w:rsid w:val="1B0453ED"/>
    <w:rsid w:val="1B6122F6"/>
    <w:rsid w:val="1B6D5BEA"/>
    <w:rsid w:val="1C12741C"/>
    <w:rsid w:val="1C1F17D5"/>
    <w:rsid w:val="1C7B0588"/>
    <w:rsid w:val="1CC161ED"/>
    <w:rsid w:val="1CD777BF"/>
    <w:rsid w:val="1CFD2DEB"/>
    <w:rsid w:val="1E0A3BC4"/>
    <w:rsid w:val="1E2216FF"/>
    <w:rsid w:val="1E4569AA"/>
    <w:rsid w:val="1E847B76"/>
    <w:rsid w:val="1ECE074D"/>
    <w:rsid w:val="1F792DAF"/>
    <w:rsid w:val="203D202F"/>
    <w:rsid w:val="204F3B10"/>
    <w:rsid w:val="216C7CC4"/>
    <w:rsid w:val="21D95D87"/>
    <w:rsid w:val="220A4192"/>
    <w:rsid w:val="22543660"/>
    <w:rsid w:val="228F4698"/>
    <w:rsid w:val="22AA14D2"/>
    <w:rsid w:val="237C2E6E"/>
    <w:rsid w:val="23CD5478"/>
    <w:rsid w:val="24AC1531"/>
    <w:rsid w:val="25021151"/>
    <w:rsid w:val="25022496"/>
    <w:rsid w:val="254E25E8"/>
    <w:rsid w:val="25755DC7"/>
    <w:rsid w:val="25853F86"/>
    <w:rsid w:val="259F670B"/>
    <w:rsid w:val="25B763DF"/>
    <w:rsid w:val="25C428AA"/>
    <w:rsid w:val="25C5693C"/>
    <w:rsid w:val="25D7082F"/>
    <w:rsid w:val="25F413E1"/>
    <w:rsid w:val="269C3827"/>
    <w:rsid w:val="26DD1E76"/>
    <w:rsid w:val="270F30C5"/>
    <w:rsid w:val="2762237B"/>
    <w:rsid w:val="276F4A98"/>
    <w:rsid w:val="27932534"/>
    <w:rsid w:val="27A33318"/>
    <w:rsid w:val="28285372"/>
    <w:rsid w:val="28702875"/>
    <w:rsid w:val="28CB21A2"/>
    <w:rsid w:val="29657F00"/>
    <w:rsid w:val="298E38FB"/>
    <w:rsid w:val="29DB6414"/>
    <w:rsid w:val="2A5078E5"/>
    <w:rsid w:val="2AB033FD"/>
    <w:rsid w:val="2ADC2444"/>
    <w:rsid w:val="2AFE23BA"/>
    <w:rsid w:val="2B0816EC"/>
    <w:rsid w:val="2B116F5B"/>
    <w:rsid w:val="2B275DB5"/>
    <w:rsid w:val="2B2D2CA0"/>
    <w:rsid w:val="2B2E0201"/>
    <w:rsid w:val="2B4D6E9E"/>
    <w:rsid w:val="2BFC0D12"/>
    <w:rsid w:val="2C2074AB"/>
    <w:rsid w:val="2C213579"/>
    <w:rsid w:val="2C6C77F8"/>
    <w:rsid w:val="2CAC45FF"/>
    <w:rsid w:val="2D275088"/>
    <w:rsid w:val="2E0A0238"/>
    <w:rsid w:val="2EBF3113"/>
    <w:rsid w:val="2EFE0BDB"/>
    <w:rsid w:val="2F414F6C"/>
    <w:rsid w:val="2F754C15"/>
    <w:rsid w:val="30073ABF"/>
    <w:rsid w:val="3095731D"/>
    <w:rsid w:val="30986E0D"/>
    <w:rsid w:val="310E70CF"/>
    <w:rsid w:val="313F64EF"/>
    <w:rsid w:val="31B163D9"/>
    <w:rsid w:val="31E00A6C"/>
    <w:rsid w:val="328E3BC4"/>
    <w:rsid w:val="3291418B"/>
    <w:rsid w:val="32AC4DF2"/>
    <w:rsid w:val="33136C1F"/>
    <w:rsid w:val="33441E81"/>
    <w:rsid w:val="33721B98"/>
    <w:rsid w:val="33AA1331"/>
    <w:rsid w:val="34180991"/>
    <w:rsid w:val="3422536C"/>
    <w:rsid w:val="34605797"/>
    <w:rsid w:val="346A0AC1"/>
    <w:rsid w:val="35300C41"/>
    <w:rsid w:val="3540673F"/>
    <w:rsid w:val="355F614C"/>
    <w:rsid w:val="35C366DA"/>
    <w:rsid w:val="36274EBB"/>
    <w:rsid w:val="36481205"/>
    <w:rsid w:val="36E20DE2"/>
    <w:rsid w:val="376D0FF4"/>
    <w:rsid w:val="378752AE"/>
    <w:rsid w:val="378B1B07"/>
    <w:rsid w:val="38237904"/>
    <w:rsid w:val="386540E2"/>
    <w:rsid w:val="38D9415E"/>
    <w:rsid w:val="39A24859"/>
    <w:rsid w:val="39D569DC"/>
    <w:rsid w:val="3A2F2590"/>
    <w:rsid w:val="3A4F2C33"/>
    <w:rsid w:val="3A6B10EF"/>
    <w:rsid w:val="3A96260F"/>
    <w:rsid w:val="3A9D7BA2"/>
    <w:rsid w:val="3AC76C6D"/>
    <w:rsid w:val="3B11613A"/>
    <w:rsid w:val="3B163750"/>
    <w:rsid w:val="3B781D15"/>
    <w:rsid w:val="3B80097F"/>
    <w:rsid w:val="3BD72A99"/>
    <w:rsid w:val="3C771FCD"/>
    <w:rsid w:val="3C865DF7"/>
    <w:rsid w:val="3C8A7F52"/>
    <w:rsid w:val="3C9C5711"/>
    <w:rsid w:val="3CCC056A"/>
    <w:rsid w:val="3D2E4D81"/>
    <w:rsid w:val="3D954E00"/>
    <w:rsid w:val="3E194C24"/>
    <w:rsid w:val="3EA90437"/>
    <w:rsid w:val="3EE651E8"/>
    <w:rsid w:val="3EEB0A50"/>
    <w:rsid w:val="3F010273"/>
    <w:rsid w:val="3F0D2D92"/>
    <w:rsid w:val="3F32667F"/>
    <w:rsid w:val="3F5E7474"/>
    <w:rsid w:val="3FF51B86"/>
    <w:rsid w:val="40430CA5"/>
    <w:rsid w:val="40A9471F"/>
    <w:rsid w:val="41132F90"/>
    <w:rsid w:val="4171639E"/>
    <w:rsid w:val="41961147"/>
    <w:rsid w:val="419E1DAA"/>
    <w:rsid w:val="41C2228F"/>
    <w:rsid w:val="41FD4D22"/>
    <w:rsid w:val="42B573A6"/>
    <w:rsid w:val="433E1A96"/>
    <w:rsid w:val="43CD4BC8"/>
    <w:rsid w:val="441D16AC"/>
    <w:rsid w:val="448B2AB9"/>
    <w:rsid w:val="44E87F0C"/>
    <w:rsid w:val="454523AE"/>
    <w:rsid w:val="45701CAF"/>
    <w:rsid w:val="45BB73CE"/>
    <w:rsid w:val="46357180"/>
    <w:rsid w:val="46A35ADB"/>
    <w:rsid w:val="46F54B62"/>
    <w:rsid w:val="47F92430"/>
    <w:rsid w:val="4823125B"/>
    <w:rsid w:val="482524AE"/>
    <w:rsid w:val="487E46E3"/>
    <w:rsid w:val="48EB7FCA"/>
    <w:rsid w:val="49115519"/>
    <w:rsid w:val="493859CC"/>
    <w:rsid w:val="494476DB"/>
    <w:rsid w:val="49492F43"/>
    <w:rsid w:val="49777AB0"/>
    <w:rsid w:val="49A95790"/>
    <w:rsid w:val="4A887BED"/>
    <w:rsid w:val="4A9621B8"/>
    <w:rsid w:val="4AE178D7"/>
    <w:rsid w:val="4B245A16"/>
    <w:rsid w:val="4BD302E8"/>
    <w:rsid w:val="4C0F2222"/>
    <w:rsid w:val="4C2B447B"/>
    <w:rsid w:val="4C4A5008"/>
    <w:rsid w:val="4C5E6D05"/>
    <w:rsid w:val="4C6A56AA"/>
    <w:rsid w:val="4D9B070C"/>
    <w:rsid w:val="4DEE0896"/>
    <w:rsid w:val="4E0C5DD8"/>
    <w:rsid w:val="4E5B34FC"/>
    <w:rsid w:val="4E6A6F3F"/>
    <w:rsid w:val="4E772300"/>
    <w:rsid w:val="4F165675"/>
    <w:rsid w:val="4F846A83"/>
    <w:rsid w:val="4FC652ED"/>
    <w:rsid w:val="4FD113F6"/>
    <w:rsid w:val="4FFC2ABD"/>
    <w:rsid w:val="4FFC486B"/>
    <w:rsid w:val="500B3C4A"/>
    <w:rsid w:val="50834F8C"/>
    <w:rsid w:val="50B7612D"/>
    <w:rsid w:val="50D943DA"/>
    <w:rsid w:val="516B7A51"/>
    <w:rsid w:val="51BF0246"/>
    <w:rsid w:val="51E23F34"/>
    <w:rsid w:val="5237602E"/>
    <w:rsid w:val="52E15F9A"/>
    <w:rsid w:val="530F6FAB"/>
    <w:rsid w:val="5368058A"/>
    <w:rsid w:val="539179C0"/>
    <w:rsid w:val="53D14261"/>
    <w:rsid w:val="53E43F94"/>
    <w:rsid w:val="541D3A51"/>
    <w:rsid w:val="54A159E1"/>
    <w:rsid w:val="54F975CB"/>
    <w:rsid w:val="558A46C7"/>
    <w:rsid w:val="55E464CD"/>
    <w:rsid w:val="55E966B5"/>
    <w:rsid w:val="55F81F79"/>
    <w:rsid w:val="562543F0"/>
    <w:rsid w:val="563A433F"/>
    <w:rsid w:val="56737851"/>
    <w:rsid w:val="567C4958"/>
    <w:rsid w:val="57081D47"/>
    <w:rsid w:val="575256B8"/>
    <w:rsid w:val="57D936E4"/>
    <w:rsid w:val="58326173"/>
    <w:rsid w:val="58B06B3A"/>
    <w:rsid w:val="593C3F2A"/>
    <w:rsid w:val="594A4899"/>
    <w:rsid w:val="5A382944"/>
    <w:rsid w:val="5A871B1D"/>
    <w:rsid w:val="5A897643"/>
    <w:rsid w:val="5AE468D4"/>
    <w:rsid w:val="5AFE1DDF"/>
    <w:rsid w:val="5B24736C"/>
    <w:rsid w:val="5B321A89"/>
    <w:rsid w:val="5B5C08B4"/>
    <w:rsid w:val="5BB73D3C"/>
    <w:rsid w:val="5CB64EB5"/>
    <w:rsid w:val="5CF27722"/>
    <w:rsid w:val="5CF8460C"/>
    <w:rsid w:val="5D403C8D"/>
    <w:rsid w:val="5D5757D7"/>
    <w:rsid w:val="5D5F6439"/>
    <w:rsid w:val="5D8D11F8"/>
    <w:rsid w:val="5EB86749"/>
    <w:rsid w:val="5EFD23AE"/>
    <w:rsid w:val="604364E6"/>
    <w:rsid w:val="605B738C"/>
    <w:rsid w:val="60F10479"/>
    <w:rsid w:val="6151253D"/>
    <w:rsid w:val="619A3EE4"/>
    <w:rsid w:val="61D35DFA"/>
    <w:rsid w:val="61D62556"/>
    <w:rsid w:val="622035A0"/>
    <w:rsid w:val="623C31ED"/>
    <w:rsid w:val="624502F4"/>
    <w:rsid w:val="628A21AA"/>
    <w:rsid w:val="630006A9"/>
    <w:rsid w:val="630D6D92"/>
    <w:rsid w:val="63F07A7E"/>
    <w:rsid w:val="63FA510E"/>
    <w:rsid w:val="64AA56DD"/>
    <w:rsid w:val="65692AB5"/>
    <w:rsid w:val="664F7993"/>
    <w:rsid w:val="667016B7"/>
    <w:rsid w:val="66BA432C"/>
    <w:rsid w:val="673E5311"/>
    <w:rsid w:val="674131F1"/>
    <w:rsid w:val="67C021CA"/>
    <w:rsid w:val="68000819"/>
    <w:rsid w:val="685F7C35"/>
    <w:rsid w:val="68C305E8"/>
    <w:rsid w:val="69635503"/>
    <w:rsid w:val="69880D78"/>
    <w:rsid w:val="69996A9C"/>
    <w:rsid w:val="69C2047C"/>
    <w:rsid w:val="6A130CD7"/>
    <w:rsid w:val="6A2230B3"/>
    <w:rsid w:val="6A291CEC"/>
    <w:rsid w:val="6AE529CA"/>
    <w:rsid w:val="6B23319C"/>
    <w:rsid w:val="6B8359E9"/>
    <w:rsid w:val="6B841E8D"/>
    <w:rsid w:val="6BA50055"/>
    <w:rsid w:val="6BFF1513"/>
    <w:rsid w:val="6CFE7A1D"/>
    <w:rsid w:val="6D931004"/>
    <w:rsid w:val="6DCE66C8"/>
    <w:rsid w:val="6E5A0455"/>
    <w:rsid w:val="6E6E0BD2"/>
    <w:rsid w:val="6E7D2BC3"/>
    <w:rsid w:val="6EC2522C"/>
    <w:rsid w:val="6F9B77A5"/>
    <w:rsid w:val="708924C9"/>
    <w:rsid w:val="71C254BD"/>
    <w:rsid w:val="72331F17"/>
    <w:rsid w:val="72AF11DE"/>
    <w:rsid w:val="72AF5315"/>
    <w:rsid w:val="730D2704"/>
    <w:rsid w:val="73357F10"/>
    <w:rsid w:val="73AC5AD0"/>
    <w:rsid w:val="73CC2623"/>
    <w:rsid w:val="7400051E"/>
    <w:rsid w:val="743B50B2"/>
    <w:rsid w:val="74795BDB"/>
    <w:rsid w:val="74A0760B"/>
    <w:rsid w:val="74E4574A"/>
    <w:rsid w:val="75750A98"/>
    <w:rsid w:val="75915F75"/>
    <w:rsid w:val="75FF0362"/>
    <w:rsid w:val="765C57B4"/>
    <w:rsid w:val="767C19B2"/>
    <w:rsid w:val="76965ECB"/>
    <w:rsid w:val="76F01CA0"/>
    <w:rsid w:val="771B5BB4"/>
    <w:rsid w:val="775E5C88"/>
    <w:rsid w:val="782D3CAB"/>
    <w:rsid w:val="78F65A4C"/>
    <w:rsid w:val="790463BB"/>
    <w:rsid w:val="790540C6"/>
    <w:rsid w:val="79284FD5"/>
    <w:rsid w:val="794A5D98"/>
    <w:rsid w:val="794B223C"/>
    <w:rsid w:val="79951709"/>
    <w:rsid w:val="799D250D"/>
    <w:rsid w:val="79D73ACF"/>
    <w:rsid w:val="79FE72AE"/>
    <w:rsid w:val="7A5B4CE1"/>
    <w:rsid w:val="7A8552D9"/>
    <w:rsid w:val="7AAA2F92"/>
    <w:rsid w:val="7ABF087A"/>
    <w:rsid w:val="7AD7365B"/>
    <w:rsid w:val="7AF448AB"/>
    <w:rsid w:val="7BCE62D7"/>
    <w:rsid w:val="7C5C5DD2"/>
    <w:rsid w:val="7C885555"/>
    <w:rsid w:val="7CB73744"/>
    <w:rsid w:val="7D180687"/>
    <w:rsid w:val="7D1F2D8B"/>
    <w:rsid w:val="7D63567A"/>
    <w:rsid w:val="7D7B6E68"/>
    <w:rsid w:val="7D882AC8"/>
    <w:rsid w:val="7DA261A2"/>
    <w:rsid w:val="7DC7209F"/>
    <w:rsid w:val="7E096221"/>
    <w:rsid w:val="7E8C09A2"/>
    <w:rsid w:val="7E955D07"/>
    <w:rsid w:val="7EBD2A54"/>
    <w:rsid w:val="7ECF2FC7"/>
    <w:rsid w:val="7EE0221A"/>
    <w:rsid w:val="7F590AE3"/>
    <w:rsid w:val="7FA53D28"/>
    <w:rsid w:val="7FBF303C"/>
    <w:rsid w:val="7FDA7E75"/>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szCs w:val="18"/>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1005</Words>
  <Characters>1085</Characters>
  <Lines>0</Lines>
  <Paragraphs>0</Paragraphs>
  <TotalTime>13</TotalTime>
  <ScaleCrop>false</ScaleCrop>
  <LinksUpToDate>false</LinksUpToDate>
  <CharactersWithSpaces>1145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2023-06-29T03:05:00Z</dcterms:created>
  <dc:creator>HP</dc:creator>
  <cp:lastModifiedBy>HP</cp:lastModifiedBy>
  <cp:lastPrinted>2026-05-15T10:57:00Z</cp:lastPrinted>
  <dcterms:modified xsi:type="dcterms:W3CDTF">2026-05-19T04:19:45Z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BA74AA9CA1F042B5B57EAE91754E9732_12</vt:lpwstr>
  </property>
  <property fmtid="{D5CDD505-2E9C-101B-9397-08002B2CF9AE}" pid="4" name="KSOTemplateDocerSaveRecord">
    <vt:lpwstr>eyJoZGlkIjoiOWZmMTkyZjZjYzdhYTQ3MjBlMDM2ZTNkODlkZGMwNzEifQ==</vt:lpwstr>
  </property>
</Properties>
</file>